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EB10B4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FD36E3B" w:rsidR="00060C29" w:rsidRPr="00D64E17" w:rsidRDefault="00CA7845" w:rsidP="0018335F">
            <w:pPr>
              <w:jc w:val="center"/>
              <w:rPr>
                <w:lang w:val="es-MX"/>
              </w:rPr>
            </w:pPr>
            <w:r w:rsidRPr="001C0BC5">
              <w:rPr>
                <w:color w:val="000000" w:themeColor="text1"/>
                <w:lang w:val="es-MX"/>
              </w:rPr>
              <w:t>XX-XX-XX</w:t>
            </w:r>
          </w:p>
        </w:tc>
        <w:tc>
          <w:tcPr>
            <w:tcW w:w="8647" w:type="dxa"/>
            <w:vAlign w:val="center"/>
          </w:tcPr>
          <w:p w14:paraId="08EEF1A7" w14:textId="7E3EEC33" w:rsidR="00060C29" w:rsidRPr="00D64E17" w:rsidRDefault="00060C29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D64E17">
              <w:rPr>
                <w:rFonts w:eastAsia="Arial" w:cs="Arial"/>
                <w:lang w:val="es-MX"/>
              </w:rPr>
              <w:t>Documento</w:t>
            </w:r>
            <w:r w:rsidRPr="00D64E17">
              <w:rPr>
                <w:lang w:val="es-MX"/>
              </w:rPr>
              <w:t xml:space="preserve"> de nueva creación </w:t>
            </w:r>
            <w:r w:rsidR="002514C1" w:rsidRPr="00D64E17">
              <w:rPr>
                <w:lang w:val="es-MX"/>
              </w:rPr>
              <w:t xml:space="preserve">bajo el sistema de administración </w:t>
            </w:r>
            <w:r w:rsidR="003E51EA" w:rsidRPr="00D64E17">
              <w:rPr>
                <w:lang w:val="es-MX"/>
              </w:rPr>
              <w:t xml:space="preserve">XIGA </w:t>
            </w:r>
            <w:r w:rsidR="002514C1" w:rsidRPr="00D64E17">
              <w:rPr>
                <w:lang w:val="es-MX"/>
              </w:rPr>
              <w:t>Movilidad Inteligente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5676935D" w:rsidR="001E29EA" w:rsidRDefault="001E29EA" w:rsidP="008A5983">
      <w:pPr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Calibri" w:hAnsi="Calibri"/>
          <w:b/>
          <w:lang w:val="es-MX"/>
        </w:rPr>
      </w:pPr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8360E0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Merced Ortiz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Miguel Ricario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77777777" w:rsidR="008360E0" w:rsidRPr="006C1404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Elodia Robles</w:t>
            </w:r>
          </w:p>
        </w:tc>
      </w:tr>
      <w:tr w:rsidR="008360E0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de Proyectos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77777777" w:rsidR="008360E0" w:rsidRDefault="008360E0" w:rsidP="00872F0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Gerente de XIGA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7777777" w:rsidR="008360E0" w:rsidRDefault="008360E0" w:rsidP="00872F08">
            <w:pPr>
              <w:jc w:val="center"/>
              <w:rPr>
                <w:lang w:val="es-MX"/>
              </w:rPr>
            </w:pPr>
            <w:r w:rsidRPr="006C1404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E93478C" w14:textId="7777777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0BE2C895" w:rsidR="00BB7846" w:rsidRDefault="00894064" w:rsidP="00894064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894064">
        <w:rPr>
          <w:rFonts w:cs="Arial"/>
          <w:color w:val="000000"/>
          <w:kern w:val="0"/>
          <w:lang w:val="es-MX" w:eastAsia="es-MX"/>
        </w:rPr>
        <w:t>Establecer un documento de apoyo con los criterios de diseño para las pruebas que puedan surgir de los planes de continuidad de negocio.</w:t>
      </w:r>
    </w:p>
    <w:p w14:paraId="0F63BDCE" w14:textId="77777777" w:rsidR="00894064" w:rsidRPr="00894064" w:rsidRDefault="00894064" w:rsidP="00894064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65A403" w14:textId="5B82C6D4" w:rsidR="00B0105A" w:rsidRPr="00BE0046" w:rsidRDefault="00B0105A" w:rsidP="00BE0046">
      <w:pPr>
        <w:pStyle w:val="Prrafodelista"/>
        <w:numPr>
          <w:ilvl w:val="1"/>
          <w:numId w:val="2"/>
        </w:numPr>
        <w:spacing w:beforeLines="60" w:before="144" w:after="60"/>
        <w:contextualSpacing w:val="0"/>
        <w:jc w:val="both"/>
        <w:rPr>
          <w:rFonts w:cs="Arial"/>
          <w:lang w:val="es-MX"/>
        </w:rPr>
      </w:pPr>
      <w:r w:rsidRPr="00B0105A">
        <w:rPr>
          <w:rFonts w:cs="Arial"/>
          <w:lang w:val="es-MX"/>
        </w:rPr>
        <w:t xml:space="preserve">Este plan queda acotado a la operación del Monedero XIGA cuando por alguna razón no se </w:t>
      </w:r>
      <w:r w:rsidRPr="00BE0046">
        <w:rPr>
          <w:rFonts w:cs="Arial"/>
          <w:lang w:val="es-MX"/>
        </w:rPr>
        <w:t>disponga de:</w:t>
      </w:r>
    </w:p>
    <w:p w14:paraId="45329AB5" w14:textId="27CE2218" w:rsidR="00BE0046" w:rsidRPr="00BE0046" w:rsidRDefault="00BE0046" w:rsidP="00BE0046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El Sistema del Monedero XIGA.</w:t>
      </w:r>
    </w:p>
    <w:p w14:paraId="0033DF10" w14:textId="2EDFF14C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Los servicios del centro de datos.</w:t>
      </w:r>
    </w:p>
    <w:p w14:paraId="04BDBC81" w14:textId="0A702807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Enlaces de internet en alguna estación, corporativo o ambas.</w:t>
      </w:r>
    </w:p>
    <w:p w14:paraId="49E4C5EE" w14:textId="0E0C324E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Energía eléctrica en las estaciones o corporativo.</w:t>
      </w:r>
    </w:p>
    <w:p w14:paraId="688A12E6" w14:textId="77777777" w:rsidR="00BE0046" w:rsidRPr="00BE0046" w:rsidRDefault="00BE0046" w:rsidP="00D65405">
      <w:pPr>
        <w:numPr>
          <w:ilvl w:val="2"/>
          <w:numId w:val="2"/>
        </w:numPr>
        <w:overflowPunct/>
        <w:autoSpaceDE/>
        <w:autoSpaceDN/>
        <w:adjustRightInd/>
        <w:spacing w:beforeLines="60" w:before="144" w:after="60"/>
        <w:jc w:val="both"/>
        <w:textAlignment w:val="auto"/>
        <w:rPr>
          <w:rFonts w:cs="Arial"/>
          <w:lang w:val="es-MX"/>
        </w:rPr>
      </w:pPr>
      <w:r w:rsidRPr="00BE0046">
        <w:rPr>
          <w:rFonts w:cs="Arial"/>
          <w:lang w:val="es-MX"/>
        </w:rPr>
        <w:t>Oficinas administrativas.</w:t>
      </w:r>
    </w:p>
    <w:p w14:paraId="62D50157" w14:textId="267E1056" w:rsidR="00E8237D" w:rsidRPr="00BE0046" w:rsidRDefault="00E8237D" w:rsidP="00D65405">
      <w:pPr>
        <w:pStyle w:val="Prrafodelista"/>
        <w:ind w:left="1080"/>
        <w:jc w:val="both"/>
        <w:rPr>
          <w:rFonts w:cs="Arial"/>
          <w:lang w:val="es-MX"/>
        </w:rPr>
      </w:pPr>
    </w:p>
    <w:p w14:paraId="20A15F51" w14:textId="5F1FDAF6" w:rsidR="00BD7A76" w:rsidRPr="00BD7A76" w:rsidRDefault="00BD7A76" w:rsidP="00D65405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  <w:r w:rsidR="00F3519E">
        <w:rPr>
          <w:rFonts w:cs="Arial"/>
          <w:b/>
          <w:bCs/>
          <w:sz w:val="22"/>
          <w:lang w:val="es-MX"/>
        </w:rPr>
        <w:t xml:space="preserve"> y Procedimiento</w:t>
      </w:r>
    </w:p>
    <w:p w14:paraId="3B74B5F7" w14:textId="452FF953" w:rsidR="008726ED" w:rsidRPr="00CA7845" w:rsidRDefault="003260BA" w:rsidP="00D6540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b/>
          <w:lang w:val="es-MX"/>
        </w:rPr>
        <w:t>Diseño de pruebas para e plan de continuidad.</w:t>
      </w:r>
    </w:p>
    <w:p w14:paraId="375DB096" w14:textId="67A363D7" w:rsidR="00D65405" w:rsidRPr="00D65405" w:rsidRDefault="00D65405" w:rsidP="00EB10B4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D65405">
        <w:rPr>
          <w:lang w:val="es-MX"/>
        </w:rPr>
        <w:t>El plan de continuidad (</w:t>
      </w:r>
      <w:r w:rsidR="00EB10B4" w:rsidRPr="00EB10B4">
        <w:rPr>
          <w:b/>
          <w:lang w:val="es-MX"/>
        </w:rPr>
        <w:t>XMI-A28-P-13</w:t>
      </w:r>
      <w:r w:rsidRPr="00EB10B4">
        <w:rPr>
          <w:b/>
          <w:lang w:val="es-MX"/>
        </w:rPr>
        <w:t xml:space="preserve"> Plan de continuidad del negocio</w:t>
      </w:r>
      <w:r w:rsidRPr="00D65405">
        <w:rPr>
          <w:lang w:val="es-MX"/>
        </w:rPr>
        <w:t xml:space="preserve">) contempla seis escenarios de riesgo, para los cuales propone medidas preventivas y correctivas que permitan continuar con la operación del Monedero Electrónico.  </w:t>
      </w:r>
    </w:p>
    <w:p w14:paraId="204C49BA" w14:textId="77777777" w:rsidR="00D65405" w:rsidRPr="00D65405" w:rsidRDefault="00D65405" w:rsidP="00D65405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D65405">
        <w:rPr>
          <w:lang w:val="es-MX"/>
        </w:rPr>
        <w:t xml:space="preserve">Los planes de continuidad deberán ser puestos a prueba para determinar su efectividad, ese proceso implica diseñar una metodología para determinar si las medidas tomadas son alcanzables o si necesitan cambios, ajustes, etc. Los criterios mínimos a considerar por cada escenario de riesgo serán los siguientes: </w:t>
      </w:r>
    </w:p>
    <w:p w14:paraId="62B71DB3" w14:textId="6BDCE078" w:rsidR="00F61F05" w:rsidRPr="00D65405" w:rsidRDefault="00D65405" w:rsidP="00D6540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b/>
          <w:bCs/>
          <w:lang w:val="es-MX"/>
        </w:rPr>
      </w:pPr>
      <w:r w:rsidRPr="00D65405">
        <w:rPr>
          <w:b/>
          <w:bCs/>
          <w:lang w:val="es-MX"/>
        </w:rPr>
        <w:t>Falla Eléctrica.</w:t>
      </w:r>
    </w:p>
    <w:p w14:paraId="246D965C" w14:textId="77777777" w:rsidR="00F41D4E" w:rsidRDefault="00F41D4E" w:rsidP="00AE3DD2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F41D4E">
        <w:rPr>
          <w:lang w:val="es-MX"/>
        </w:rPr>
        <w:t>Comportamiento esperado. En caso de un corte de energía eléctrica proveniente de la red pública la respuesta del equipo deberá ser la siguiente:</w:t>
      </w:r>
    </w:p>
    <w:p w14:paraId="2765FB28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La batería de respaldo deberá sostener el consumo de los servidores y equipos de comunicación sin que haya interrupciones del servicio o estos se apaguen.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0E60FBFC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El Generador deberá arrancar inmediatamente una vez que se detecte la caída de suministro de la red pública.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39AFACD8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Tras un minuto de operación, el transfer switch deberá conectar la entrada del UPS a la corriente que produce el generador y desconectarla de la red pública. </w:t>
      </w:r>
      <w:r w:rsidRPr="00AB303A">
        <w:rPr>
          <w:color w:val="A6A6A6" w:themeColor="background1" w:themeShade="A6"/>
          <w:lang w:val="es-MX"/>
        </w:rPr>
        <w:t>(tiempo de activación un minuto).</w:t>
      </w:r>
    </w:p>
    <w:p w14:paraId="23869A16" w14:textId="77777777" w:rsidR="00AE3DD2" w:rsidRPr="00AE3DD2" w:rsidRDefault="00AE3DD2" w:rsidP="00AE3DD2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lang w:val="es-MX"/>
        </w:rPr>
      </w:pPr>
      <w:r w:rsidRPr="00AE3DD2">
        <w:rPr>
          <w:lang w:val="es-MX"/>
        </w:rPr>
        <w:t xml:space="preserve">La batería de respaldo deberá conmutarse y dejar de alimentar la carga con baterías y hacerlo ahora con la corriente producida por el generador, todo esto sin que haya cortes, apagones o caídas de servicio. </w:t>
      </w:r>
      <w:r w:rsidRPr="00AB303A">
        <w:rPr>
          <w:color w:val="A6A6A6" w:themeColor="background1" w:themeShade="A6"/>
          <w:lang w:val="es-MX"/>
        </w:rPr>
        <w:t>(tiempo de activación Inmediato).</w:t>
      </w:r>
    </w:p>
    <w:p w14:paraId="1C294FDE" w14:textId="1F03470A" w:rsidR="00123DBB" w:rsidRDefault="00AE3DD2" w:rsidP="00123DBB">
      <w:pPr>
        <w:pStyle w:val="Prrafodelista"/>
        <w:numPr>
          <w:ilvl w:val="0"/>
          <w:numId w:val="12"/>
        </w:numPr>
        <w:spacing w:before="60" w:after="60"/>
        <w:contextualSpacing w:val="0"/>
        <w:jc w:val="both"/>
        <w:rPr>
          <w:color w:val="A6A6A6" w:themeColor="background1" w:themeShade="A6"/>
          <w:lang w:val="es-MX"/>
        </w:rPr>
      </w:pPr>
      <w:r w:rsidRPr="00AE3DD2">
        <w:rPr>
          <w:lang w:val="es-MX"/>
        </w:rPr>
        <w:t xml:space="preserve">Tras 5 minutos de operación se deberán restablecer las condiciones normales, transfiriendo la entrada del UPS a la corriente de red pública. </w:t>
      </w:r>
      <w:r w:rsidRPr="00AB303A">
        <w:rPr>
          <w:color w:val="A6A6A6" w:themeColor="background1" w:themeShade="A6"/>
          <w:lang w:val="es-MX"/>
        </w:rPr>
        <w:t>(Esperar entre 3 y 5 minutos antes de regresar a la red pública).</w:t>
      </w:r>
    </w:p>
    <w:p w14:paraId="014F674C" w14:textId="77777777" w:rsidR="00123DBB" w:rsidRPr="00123DBB" w:rsidRDefault="00123DBB" w:rsidP="00123DBB">
      <w:pPr>
        <w:pStyle w:val="Prrafodelista"/>
        <w:numPr>
          <w:ilvl w:val="0"/>
          <w:numId w:val="12"/>
        </w:numPr>
        <w:jc w:val="both"/>
        <w:rPr>
          <w:color w:val="A6A6A6" w:themeColor="background1" w:themeShade="A6"/>
          <w:lang w:val="es-MX"/>
        </w:rPr>
      </w:pPr>
      <w:r w:rsidRPr="00123DBB">
        <w:rPr>
          <w:lang w:val="es-MX"/>
        </w:rPr>
        <w:t xml:space="preserve">El Generador deberá apagarse y la batería de respaldo deberá continuar en línea sin que haya apagones o caídas de servicio. </w:t>
      </w:r>
      <w:r w:rsidRPr="00123DBB">
        <w:rPr>
          <w:color w:val="A6A6A6" w:themeColor="background1" w:themeShade="A6"/>
          <w:lang w:val="es-MX"/>
        </w:rPr>
        <w:t>(tiempo de activación Inmediato).</w:t>
      </w:r>
    </w:p>
    <w:p w14:paraId="4DD4E6B3" w14:textId="77777777" w:rsidR="00123DBB" w:rsidRPr="00123DBB" w:rsidRDefault="00123DBB" w:rsidP="00123DBB">
      <w:pPr>
        <w:pStyle w:val="Prrafodelista"/>
        <w:spacing w:before="60" w:after="60"/>
        <w:ind w:left="2520"/>
        <w:contextualSpacing w:val="0"/>
        <w:jc w:val="both"/>
        <w:rPr>
          <w:color w:val="A6A6A6" w:themeColor="background1" w:themeShade="A6"/>
          <w:lang w:val="es-MX"/>
        </w:rPr>
      </w:pPr>
    </w:p>
    <w:p w14:paraId="490E277F" w14:textId="77777777" w:rsidR="000755FD" w:rsidRPr="000755FD" w:rsidRDefault="000755FD" w:rsidP="004E7649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755FD">
        <w:rPr>
          <w:lang w:val="es-MX"/>
        </w:rPr>
        <w:t>Actividades a Realizar. Para la simulación del corte eléctrico se deberán realizar las siguientes actividades:</w:t>
      </w:r>
    </w:p>
    <w:p w14:paraId="44FD6B0B" w14:textId="77777777" w:rsidR="007040B7" w:rsidRDefault="007040B7" w:rsidP="004E7649">
      <w:pPr>
        <w:pStyle w:val="Prrafodelista"/>
        <w:numPr>
          <w:ilvl w:val="3"/>
          <w:numId w:val="2"/>
        </w:numPr>
        <w:spacing w:before="60" w:after="60"/>
        <w:contextualSpacing w:val="0"/>
        <w:jc w:val="both"/>
        <w:rPr>
          <w:lang w:val="es-MX"/>
        </w:rPr>
      </w:pPr>
      <w:r w:rsidRPr="007040B7">
        <w:rPr>
          <w:lang w:val="es-MX"/>
        </w:rPr>
        <w:t>Arranque manual del generador.</w:t>
      </w:r>
    </w:p>
    <w:p w14:paraId="70888A2A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Activación manual del transfer switch.</w:t>
      </w:r>
    </w:p>
    <w:p w14:paraId="4129716E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la entrada momentánea de la batería de respaldo.</w:t>
      </w:r>
    </w:p>
    <w:p w14:paraId="6DF172AF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funcionamiento de los sistemas.</w:t>
      </w:r>
    </w:p>
    <w:p w14:paraId="62C988BA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Esperar entre 3 y 5 minutos.</w:t>
      </w:r>
    </w:p>
    <w:p w14:paraId="688F29CD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Regresar el transfer switch a la red pública.</w:t>
      </w:r>
    </w:p>
    <w:p w14:paraId="57437C55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que se apague el generador (un minuto después de regresar a la red pública).</w:t>
      </w:r>
    </w:p>
    <w:p w14:paraId="5305A112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 xml:space="preserve">Revisar batería en línea con alimentación de la red pública. </w:t>
      </w:r>
    </w:p>
    <w:p w14:paraId="1A01015D" w14:textId="77777777" w:rsidR="004E7649" w:rsidRPr="004E7649" w:rsidRDefault="004E7649" w:rsidP="004E7649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Revisar sistemas y equipos de comunicación sin cortes ni apagones.</w:t>
      </w:r>
    </w:p>
    <w:p w14:paraId="339E0DC0" w14:textId="2EE55452" w:rsidR="004E7649" w:rsidRPr="004E7649" w:rsidRDefault="004E7649" w:rsidP="00EB10B4">
      <w:pPr>
        <w:pStyle w:val="Prrafodelista"/>
        <w:numPr>
          <w:ilvl w:val="0"/>
          <w:numId w:val="1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="00EB10B4"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="00EB10B4"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="00EB10B4"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necesario.</w:t>
      </w:r>
    </w:p>
    <w:p w14:paraId="3406B861" w14:textId="77777777" w:rsidR="007040B7" w:rsidRPr="004E7649" w:rsidRDefault="007040B7" w:rsidP="004E7649">
      <w:pPr>
        <w:pStyle w:val="Prrafodelista"/>
        <w:ind w:left="2520"/>
        <w:rPr>
          <w:lang w:val="es-MX"/>
        </w:rPr>
      </w:pPr>
    </w:p>
    <w:p w14:paraId="729FFA97" w14:textId="12C0A58D" w:rsidR="00AE3DD2" w:rsidRPr="00A26629" w:rsidRDefault="00A26629" w:rsidP="00FE79E3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A26629">
        <w:rPr>
          <w:b/>
          <w:bCs/>
          <w:lang w:val="es-MX"/>
        </w:rPr>
        <w:t>Falla de enlaces de Internet.</w:t>
      </w:r>
    </w:p>
    <w:p w14:paraId="637A3966" w14:textId="77777777" w:rsidR="006D4322" w:rsidRDefault="006D4322" w:rsidP="00FE79E3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D4322">
        <w:rPr>
          <w:lang w:val="es-MX"/>
        </w:rPr>
        <w:t>Comportamiento esperado. En caso de la caída de un enlace de internet la respuesta de los equipos de red sebera ser la siguiente:</w:t>
      </w:r>
    </w:p>
    <w:p w14:paraId="3BC3C437" w14:textId="77777777" w:rsidR="00FE79E3" w:rsidRPr="00FE79E3" w:rsidRDefault="00FE79E3" w:rsidP="00FE79E3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FE79E3">
        <w:rPr>
          <w:lang w:val="es-MX"/>
        </w:rPr>
        <w:t xml:space="preserve">El clúster de firewalls deberá conmutar por error el enlace afectado de forma automática </w:t>
      </w:r>
      <w:r w:rsidRPr="00FE79E3">
        <w:rPr>
          <w:color w:val="A6A6A6" w:themeColor="background1" w:themeShade="A6"/>
          <w:lang w:val="es-MX"/>
        </w:rPr>
        <w:t>(tiempo de activación menos a 30 segundos).</w:t>
      </w:r>
    </w:p>
    <w:p w14:paraId="604B4C91" w14:textId="77777777" w:rsidR="00FE79E3" w:rsidRPr="00FE79E3" w:rsidRDefault="00FE79E3" w:rsidP="00FE79E3">
      <w:pPr>
        <w:pStyle w:val="Prrafodelista"/>
        <w:numPr>
          <w:ilvl w:val="0"/>
          <w:numId w:val="16"/>
        </w:numPr>
        <w:spacing w:before="60" w:after="60"/>
        <w:contextualSpacing w:val="0"/>
        <w:jc w:val="both"/>
        <w:rPr>
          <w:lang w:val="es-MX"/>
        </w:rPr>
      </w:pPr>
      <w:r w:rsidRPr="00FE79E3">
        <w:rPr>
          <w:lang w:val="es-MX"/>
        </w:rPr>
        <w:t>Los usuarios y aplicaciones no deberán presentar cortes de servicio.</w:t>
      </w:r>
    </w:p>
    <w:p w14:paraId="43C547AB" w14:textId="77777777" w:rsidR="00FE79E3" w:rsidRPr="00FE79E3" w:rsidRDefault="00FE79E3" w:rsidP="00FE79E3">
      <w:pPr>
        <w:pStyle w:val="Prrafodelista"/>
        <w:numPr>
          <w:ilvl w:val="0"/>
          <w:numId w:val="16"/>
        </w:numPr>
        <w:jc w:val="both"/>
        <w:rPr>
          <w:lang w:val="es-MX"/>
        </w:rPr>
      </w:pPr>
      <w:r w:rsidRPr="00FE79E3">
        <w:rPr>
          <w:lang w:val="es-MX"/>
        </w:rPr>
        <w:t xml:space="preserve">Rebalanceo de cargas automáticamente después del restablecimiento del enlace afectado </w:t>
      </w:r>
      <w:r w:rsidRPr="00FE79E3">
        <w:rPr>
          <w:color w:val="A6A6A6" w:themeColor="background1" w:themeShade="A6"/>
          <w:lang w:val="es-MX"/>
        </w:rPr>
        <w:t>(tiempo de activación menos a 30 segundos).</w:t>
      </w:r>
    </w:p>
    <w:p w14:paraId="238756D4" w14:textId="77777777" w:rsidR="006D4322" w:rsidRPr="006D4322" w:rsidRDefault="006D4322" w:rsidP="00FE79E3">
      <w:pPr>
        <w:pStyle w:val="Prrafodelista"/>
        <w:ind w:left="2520"/>
        <w:jc w:val="both"/>
        <w:rPr>
          <w:lang w:val="es-MX"/>
        </w:rPr>
      </w:pPr>
    </w:p>
    <w:p w14:paraId="5CB9EF6F" w14:textId="77777777" w:rsidR="009E45C0" w:rsidRDefault="009E45C0" w:rsidP="001D2DD6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9E45C0">
        <w:rPr>
          <w:lang w:val="es-MX"/>
        </w:rPr>
        <w:t>Actividades a Realizar. Para la simulación de la caída de un enlace de internet se deberán realizar las siguientes actividades:</w:t>
      </w:r>
    </w:p>
    <w:p w14:paraId="1FFFCA09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 xml:space="preserve">Iniciar sesión con permisos de escritura en el clúster de firewall vía la interfaz web </w:t>
      </w:r>
    </w:p>
    <w:p w14:paraId="32F68D18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Seleccionar una de las interfaces WAN y des habilitarla</w:t>
      </w:r>
    </w:p>
    <w:p w14:paraId="378F92AF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La interfaz deberá marcarse como inaccesible</w:t>
      </w:r>
    </w:p>
    <w:p w14:paraId="19FB098F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Comprobar que todas las sesiones de firewall están a través del enlace que quedo disponible.</w:t>
      </w:r>
    </w:p>
    <w:p w14:paraId="4EAA7F73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Realizar pings de comprobación a los servicios y a las sucursales remotas.</w:t>
      </w:r>
    </w:p>
    <w:p w14:paraId="7DE84A12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Esperar 5 minutos.</w:t>
      </w:r>
    </w:p>
    <w:p w14:paraId="536E98F0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Habilitar la interfaz que fue des habilitada.</w:t>
      </w:r>
    </w:p>
    <w:p w14:paraId="54EE0787" w14:textId="77777777" w:rsidR="005D2C09" w:rsidRPr="005D2C09" w:rsidRDefault="005D2C09" w:rsidP="001D2DD6">
      <w:pPr>
        <w:pStyle w:val="Prrafodelista"/>
        <w:numPr>
          <w:ilvl w:val="0"/>
          <w:numId w:val="18"/>
        </w:numPr>
        <w:jc w:val="both"/>
        <w:rPr>
          <w:lang w:val="es-MX"/>
        </w:rPr>
      </w:pPr>
      <w:r w:rsidRPr="005D2C09">
        <w:rPr>
          <w:lang w:val="es-MX"/>
        </w:rPr>
        <w:t>Comprobar el balanceo de cargas y sesiones por ambas interfaces WAN.</w:t>
      </w:r>
    </w:p>
    <w:p w14:paraId="31FD2273" w14:textId="09260D16" w:rsidR="00EB10B4" w:rsidRPr="00EB10B4" w:rsidRDefault="00EB10B4" w:rsidP="00EB10B4">
      <w:pPr>
        <w:pStyle w:val="Prrafodelista"/>
        <w:numPr>
          <w:ilvl w:val="0"/>
          <w:numId w:val="18"/>
        </w:numPr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</w:t>
      </w:r>
      <w:r w:rsidRPr="00EB10B4">
        <w:rPr>
          <w:lang w:val="es-MX"/>
        </w:rPr>
        <w:t>.</w:t>
      </w:r>
    </w:p>
    <w:p w14:paraId="4AA3A5CD" w14:textId="33FE9B70" w:rsidR="005D2C09" w:rsidRPr="00EB10B4" w:rsidRDefault="005D2C09" w:rsidP="00EB10B4">
      <w:pPr>
        <w:ind w:left="2160"/>
        <w:jc w:val="both"/>
        <w:rPr>
          <w:lang w:val="es-MX"/>
        </w:rPr>
      </w:pPr>
    </w:p>
    <w:p w14:paraId="4A33EB67" w14:textId="77777777" w:rsidR="005D2C09" w:rsidRPr="005D2C09" w:rsidRDefault="005D2C09" w:rsidP="00552C45">
      <w:pPr>
        <w:pStyle w:val="Prrafodelista"/>
        <w:ind w:left="2520"/>
        <w:rPr>
          <w:lang w:val="es-MX"/>
        </w:rPr>
      </w:pPr>
    </w:p>
    <w:p w14:paraId="0AAB8DD0" w14:textId="2F52F6D9" w:rsidR="00A26629" w:rsidRDefault="00D57D66" w:rsidP="0083221A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D57D66">
        <w:rPr>
          <w:b/>
          <w:bCs/>
          <w:lang w:val="es-MX"/>
        </w:rPr>
        <w:t>No disponibilidad de Oficinas.</w:t>
      </w:r>
    </w:p>
    <w:p w14:paraId="5CBE3988" w14:textId="6182A3CD" w:rsidR="006821CD" w:rsidRDefault="00697B44" w:rsidP="0083221A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97B44">
        <w:rPr>
          <w:lang w:val="es-MX"/>
        </w:rPr>
        <w:t>Comportamiento esperado. En caso de que las oficinas donde se realizan las operaciones del Monedero XIGA no estén disponibles por cualquier continencia se espera que:</w:t>
      </w:r>
    </w:p>
    <w:p w14:paraId="517043F3" w14:textId="77777777" w:rsidR="0084590F" w:rsidRPr="0084590F" w:rsidRDefault="0084590F" w:rsidP="0083221A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84590F">
        <w:rPr>
          <w:lang w:val="es-MX"/>
        </w:rPr>
        <w:t>Los usuarios sean capaces de conectarse a los sistemas desde una sede alterna (tiempo de activación inmediato).</w:t>
      </w:r>
    </w:p>
    <w:p w14:paraId="5AEBB51D" w14:textId="77777777" w:rsidR="0084590F" w:rsidRPr="0084590F" w:rsidRDefault="0084590F" w:rsidP="0083221A">
      <w:pPr>
        <w:pStyle w:val="Prrafodelista"/>
        <w:numPr>
          <w:ilvl w:val="0"/>
          <w:numId w:val="21"/>
        </w:numPr>
        <w:spacing w:before="60" w:after="60"/>
        <w:contextualSpacing w:val="0"/>
        <w:jc w:val="both"/>
        <w:rPr>
          <w:lang w:val="es-MX"/>
        </w:rPr>
      </w:pPr>
      <w:r w:rsidRPr="0084590F">
        <w:rPr>
          <w:lang w:val="es-MX"/>
        </w:rPr>
        <w:lastRenderedPageBreak/>
        <w:t>Los usuarios sean capaces de conectarse desde sus casas vía VPN SSL (tiempo de activación inmediato).</w:t>
      </w:r>
    </w:p>
    <w:p w14:paraId="5964BD62" w14:textId="77777777" w:rsidR="006821CD" w:rsidRPr="006821CD" w:rsidRDefault="006821CD" w:rsidP="0083221A">
      <w:pPr>
        <w:pStyle w:val="Prrafodelista"/>
        <w:spacing w:before="60" w:after="60"/>
        <w:ind w:left="2520"/>
        <w:contextualSpacing w:val="0"/>
        <w:jc w:val="both"/>
        <w:rPr>
          <w:lang w:val="es-MX"/>
        </w:rPr>
      </w:pPr>
    </w:p>
    <w:p w14:paraId="5D678855" w14:textId="77777777" w:rsidR="0083221A" w:rsidRDefault="0083221A" w:rsidP="00E51E75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83221A">
        <w:rPr>
          <w:lang w:val="es-MX"/>
        </w:rPr>
        <w:t>Actividades a Realizar. Para la simulación la no disponibilidad de las oficinas principales los usuarios se deberán realizar las siguientes actividades:</w:t>
      </w:r>
    </w:p>
    <w:p w14:paraId="240965E0" w14:textId="77777777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>Iniciar sesión desde sus casas con el cliente SSL VPN de Fortinet instalado en sus computadoras portátiles.</w:t>
      </w:r>
    </w:p>
    <w:p w14:paraId="179612ED" w14:textId="77777777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>Trasladarse a la sede alterna y probar el acceso al sistema de Monedero Electrónico XIGA.</w:t>
      </w:r>
    </w:p>
    <w:p w14:paraId="7360CBB0" w14:textId="77777777" w:rsidR="00E51E75" w:rsidRPr="00E51E75" w:rsidRDefault="00E51E75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E51E75">
        <w:rPr>
          <w:lang w:val="es-MX"/>
        </w:rPr>
        <w:t xml:space="preserve">Revisar indicadores de la calidad de conexión como latencia, </w:t>
      </w:r>
      <w:proofErr w:type="spellStart"/>
      <w:r w:rsidRPr="00E51E75">
        <w:rPr>
          <w:lang w:val="es-MX"/>
        </w:rPr>
        <w:t>jitter</w:t>
      </w:r>
      <w:proofErr w:type="spellEnd"/>
      <w:r w:rsidRPr="00E51E75">
        <w:rPr>
          <w:lang w:val="es-MX"/>
        </w:rPr>
        <w:t xml:space="preserve"> y perdida de paquetes. </w:t>
      </w:r>
    </w:p>
    <w:p w14:paraId="6373049D" w14:textId="0D5EFB77" w:rsidR="00E51E75" w:rsidRPr="00E51E75" w:rsidRDefault="00EB10B4" w:rsidP="00E51E75">
      <w:pPr>
        <w:pStyle w:val="Prrafodelista"/>
        <w:numPr>
          <w:ilvl w:val="0"/>
          <w:numId w:val="22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</w:t>
      </w:r>
      <w:r w:rsidR="00E51E75" w:rsidRPr="00E51E75">
        <w:rPr>
          <w:lang w:val="es-MX"/>
        </w:rPr>
        <w:t>.</w:t>
      </w:r>
    </w:p>
    <w:p w14:paraId="5E48C534" w14:textId="77777777" w:rsidR="00E51E75" w:rsidRPr="0083221A" w:rsidRDefault="00E51E75" w:rsidP="00E51E75">
      <w:pPr>
        <w:pStyle w:val="Prrafodelista"/>
        <w:spacing w:before="60" w:after="60"/>
        <w:ind w:left="2520"/>
        <w:contextualSpacing w:val="0"/>
        <w:jc w:val="both"/>
        <w:rPr>
          <w:lang w:val="es-MX"/>
        </w:rPr>
      </w:pPr>
    </w:p>
    <w:p w14:paraId="78E11DFB" w14:textId="77777777" w:rsidR="004A5BA6" w:rsidRPr="004A5BA6" w:rsidRDefault="004A5BA6" w:rsidP="004A5BA6">
      <w:pPr>
        <w:pStyle w:val="Prrafodelista"/>
        <w:numPr>
          <w:ilvl w:val="1"/>
          <w:numId w:val="2"/>
        </w:numPr>
        <w:rPr>
          <w:b/>
          <w:bCs/>
          <w:lang w:val="es-MX"/>
        </w:rPr>
      </w:pPr>
      <w:r w:rsidRPr="004A5BA6">
        <w:rPr>
          <w:b/>
          <w:bCs/>
          <w:lang w:val="es-MX"/>
        </w:rPr>
        <w:t>Falla de los servicios del centro de datos.</w:t>
      </w:r>
    </w:p>
    <w:p w14:paraId="7B52CE49" w14:textId="77777777" w:rsidR="00367DBD" w:rsidRDefault="00367DBD" w:rsidP="00367DBD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367DBD">
        <w:rPr>
          <w:lang w:val="es-MX"/>
        </w:rPr>
        <w:t>Comportamiento esperado. En caso de falla de un sistema, servidor o centro de datos completo se espera que:</w:t>
      </w:r>
    </w:p>
    <w:p w14:paraId="6D292724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sea posible iniciar los sistemas afectados en un nuevo host de virtualización en el mismo centro de datos o en otro alterno </w:t>
      </w:r>
      <w:r w:rsidRPr="00FA68E4">
        <w:rPr>
          <w:color w:val="A6A6A6" w:themeColor="background1" w:themeShade="A6"/>
          <w:lang w:val="es-MX"/>
        </w:rPr>
        <w:t>(menos de veinte minutos después de reporte de falla)</w:t>
      </w:r>
      <w:r w:rsidRPr="00FA68E4">
        <w:rPr>
          <w:lang w:val="es-MX"/>
        </w:rPr>
        <w:t>.</w:t>
      </w:r>
    </w:p>
    <w:p w14:paraId="5ECF9380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los usuarios puedan conectarse a los sistemas de la misma manera en que lo hacen habitualmente </w:t>
      </w:r>
      <w:r w:rsidRPr="00FA68E4">
        <w:rPr>
          <w:color w:val="A6A6A6" w:themeColor="background1" w:themeShade="A6"/>
          <w:lang w:val="es-MX"/>
        </w:rPr>
        <w:t>(menos de veinte minutos después de reporte de falla)</w:t>
      </w:r>
      <w:r w:rsidRPr="00FA68E4">
        <w:rPr>
          <w:lang w:val="es-MX"/>
        </w:rPr>
        <w:t>.</w:t>
      </w:r>
    </w:p>
    <w:p w14:paraId="5C5A866A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sea posible re sincronizar los cambios y regresar la operación de los sistemas al host actual o al centro de datos principal </w:t>
      </w:r>
      <w:r w:rsidRPr="00FA68E4">
        <w:rPr>
          <w:color w:val="A6A6A6" w:themeColor="background1" w:themeShade="A6"/>
          <w:lang w:val="es-MX"/>
        </w:rPr>
        <w:t>(</w:t>
      </w:r>
      <w:proofErr w:type="spellStart"/>
      <w:r w:rsidRPr="00FA68E4">
        <w:rPr>
          <w:color w:val="A6A6A6" w:themeColor="background1" w:themeShade="A6"/>
          <w:lang w:val="es-MX"/>
        </w:rPr>
        <w:t>fail</w:t>
      </w:r>
      <w:proofErr w:type="spellEnd"/>
      <w:r w:rsidRPr="00FA68E4">
        <w:rPr>
          <w:color w:val="A6A6A6" w:themeColor="background1" w:themeShade="A6"/>
          <w:lang w:val="es-MX"/>
        </w:rPr>
        <w:t>-back en horario inhábil deberá completarse en menos de 20 minutos).</w:t>
      </w:r>
    </w:p>
    <w:p w14:paraId="17E38673" w14:textId="77777777" w:rsidR="00FA68E4" w:rsidRPr="00FA68E4" w:rsidRDefault="00FA68E4" w:rsidP="00FA68E4">
      <w:pPr>
        <w:pStyle w:val="Prrafodelista"/>
        <w:numPr>
          <w:ilvl w:val="0"/>
          <w:numId w:val="23"/>
        </w:numPr>
        <w:jc w:val="both"/>
        <w:rPr>
          <w:lang w:val="es-MX"/>
        </w:rPr>
      </w:pPr>
      <w:r w:rsidRPr="00FA68E4">
        <w:rPr>
          <w:lang w:val="es-MX"/>
        </w:rPr>
        <w:t xml:space="preserve">Que los usuarios logren trabajar sin contratiempos después de regresar el sistema al host original </w:t>
      </w:r>
      <w:r w:rsidRPr="00FA68E4">
        <w:rPr>
          <w:color w:val="A6A6A6" w:themeColor="background1" w:themeShade="A6"/>
          <w:lang w:val="es-MX"/>
        </w:rPr>
        <w:t>(</w:t>
      </w:r>
      <w:proofErr w:type="spellStart"/>
      <w:r w:rsidRPr="00FA68E4">
        <w:rPr>
          <w:color w:val="A6A6A6" w:themeColor="background1" w:themeShade="A6"/>
          <w:lang w:val="es-MX"/>
        </w:rPr>
        <w:t>fail</w:t>
      </w:r>
      <w:proofErr w:type="spellEnd"/>
      <w:r w:rsidRPr="00FA68E4">
        <w:rPr>
          <w:color w:val="A6A6A6" w:themeColor="background1" w:themeShade="A6"/>
          <w:lang w:val="es-MX"/>
        </w:rPr>
        <w:t>-back en horario inhábil deberá completarse en menos de 20 minutos)</w:t>
      </w:r>
      <w:r w:rsidRPr="00FA68E4">
        <w:rPr>
          <w:lang w:val="es-MX"/>
        </w:rPr>
        <w:t>.</w:t>
      </w:r>
    </w:p>
    <w:p w14:paraId="288DCFAB" w14:textId="77777777" w:rsidR="00FA68E4" w:rsidRPr="00367DBD" w:rsidRDefault="00FA68E4" w:rsidP="00283F6D">
      <w:pPr>
        <w:pStyle w:val="Prrafodelista"/>
        <w:ind w:left="2520"/>
        <w:jc w:val="both"/>
        <w:rPr>
          <w:lang w:val="es-MX"/>
        </w:rPr>
      </w:pPr>
    </w:p>
    <w:p w14:paraId="18AACFE2" w14:textId="77777777" w:rsidR="00982338" w:rsidRDefault="00982338" w:rsidP="008604F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982338">
        <w:rPr>
          <w:lang w:val="es-MX"/>
        </w:rPr>
        <w:t>Actividades a Realizar. Para la simulación la no disponibilidad de un servidor o del centro de datos completo se deberán realizar las siguientes actividades:</w:t>
      </w:r>
    </w:p>
    <w:p w14:paraId="1E1C8AEF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Apagar un sistema o servidor en el centro de datos principal.</w:t>
      </w:r>
    </w:p>
    <w:p w14:paraId="480AA374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Sincronizar replicas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5B2D6E8F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Realizar </w:t>
      </w:r>
      <w:proofErr w:type="spellStart"/>
      <w:r w:rsidRPr="008604F7">
        <w:rPr>
          <w:lang w:val="es-MX"/>
        </w:rPr>
        <w:t>failover</w:t>
      </w:r>
      <w:proofErr w:type="spellEnd"/>
      <w:r w:rsidRPr="008604F7">
        <w:rPr>
          <w:lang w:val="es-MX"/>
        </w:rPr>
        <w:t xml:space="preserve">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78F7407C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Probar conectividad y funcionamiento de sistema en centro de datos Alterno.</w:t>
      </w:r>
    </w:p>
    <w:p w14:paraId="4071BB66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Apagar sistema en centro de datos alterno.</w:t>
      </w:r>
    </w:p>
    <w:p w14:paraId="662F16B0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 xml:space="preserve">Realizar </w:t>
      </w:r>
      <w:proofErr w:type="spellStart"/>
      <w:r w:rsidRPr="008604F7">
        <w:rPr>
          <w:lang w:val="es-MX"/>
        </w:rPr>
        <w:t>failback</w:t>
      </w:r>
      <w:proofErr w:type="spellEnd"/>
      <w:r w:rsidRPr="008604F7">
        <w:rPr>
          <w:lang w:val="es-MX"/>
        </w:rPr>
        <w:t xml:space="preserve"> en la consola de </w:t>
      </w:r>
      <w:proofErr w:type="spellStart"/>
      <w:r w:rsidRPr="008604F7">
        <w:rPr>
          <w:lang w:val="es-MX"/>
        </w:rPr>
        <w:t>VeeamBackup</w:t>
      </w:r>
      <w:proofErr w:type="spellEnd"/>
      <w:r w:rsidRPr="008604F7">
        <w:rPr>
          <w:lang w:val="es-MX"/>
        </w:rPr>
        <w:t>.</w:t>
      </w:r>
    </w:p>
    <w:p w14:paraId="37864796" w14:textId="77777777" w:rsidR="008604F7" w:rsidRPr="008604F7" w:rsidRDefault="008604F7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8604F7">
        <w:rPr>
          <w:lang w:val="es-MX"/>
        </w:rPr>
        <w:t>Probar funcionamiento del sistema en centro de datos principal.</w:t>
      </w:r>
    </w:p>
    <w:p w14:paraId="357523AE" w14:textId="64634D58" w:rsidR="008604F7" w:rsidRPr="008604F7" w:rsidRDefault="00EB10B4" w:rsidP="008604F7">
      <w:pPr>
        <w:pStyle w:val="Prrafodelista"/>
        <w:numPr>
          <w:ilvl w:val="0"/>
          <w:numId w:val="24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</w:t>
      </w:r>
      <w:r w:rsidR="008604F7" w:rsidRPr="008604F7">
        <w:rPr>
          <w:lang w:val="es-MX"/>
        </w:rPr>
        <w:t>.</w:t>
      </w:r>
    </w:p>
    <w:p w14:paraId="1A8D655B" w14:textId="77777777" w:rsidR="008604F7" w:rsidRPr="008604F7" w:rsidRDefault="008604F7" w:rsidP="008604F7">
      <w:pPr>
        <w:pStyle w:val="Prrafodelista"/>
        <w:ind w:left="2520"/>
        <w:jc w:val="both"/>
        <w:rPr>
          <w:lang w:val="es-MX"/>
        </w:rPr>
      </w:pPr>
    </w:p>
    <w:p w14:paraId="4F372815" w14:textId="77777777" w:rsidR="00EF2BA4" w:rsidRPr="00EF2BA4" w:rsidRDefault="00EF2BA4" w:rsidP="00170A37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 w:rsidRPr="00EF2BA4">
        <w:rPr>
          <w:b/>
          <w:bCs/>
          <w:lang w:val="es-MX"/>
        </w:rPr>
        <w:t>Falla de los lectores de dispositivos del monedero.</w:t>
      </w:r>
    </w:p>
    <w:p w14:paraId="3AF763BF" w14:textId="77777777" w:rsidR="006C326A" w:rsidRDefault="006C326A" w:rsidP="00170A3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6C326A">
        <w:rPr>
          <w:lang w:val="es-MX"/>
        </w:rPr>
        <w:t>Comportamiento esperado. En caso de falla de las lectoras de dispositivo del Monedero XIGA se espera que:</w:t>
      </w:r>
    </w:p>
    <w:p w14:paraId="1D97595D" w14:textId="77777777" w:rsidR="00170A37" w:rsidRPr="00170A37" w:rsidRDefault="00170A37" w:rsidP="00170A37">
      <w:pPr>
        <w:pStyle w:val="Prrafodelista"/>
        <w:numPr>
          <w:ilvl w:val="0"/>
          <w:numId w:val="25"/>
        </w:numPr>
        <w:spacing w:before="60" w:after="60"/>
        <w:contextualSpacing w:val="0"/>
        <w:jc w:val="both"/>
        <w:rPr>
          <w:lang w:val="es-MX"/>
        </w:rPr>
      </w:pPr>
      <w:r w:rsidRPr="00170A37">
        <w:rPr>
          <w:lang w:val="es-MX"/>
        </w:rPr>
        <w:t xml:space="preserve">Que sea posible utilizar las lectoras en otros puntos de venta </w:t>
      </w:r>
      <w:r w:rsidRPr="00170A37">
        <w:rPr>
          <w:color w:val="A6A6A6" w:themeColor="background1" w:themeShade="A6"/>
          <w:lang w:val="es-MX"/>
        </w:rPr>
        <w:t>(inmediato)</w:t>
      </w:r>
      <w:r w:rsidRPr="00170A37">
        <w:rPr>
          <w:lang w:val="es-MX"/>
        </w:rPr>
        <w:t>.</w:t>
      </w:r>
    </w:p>
    <w:p w14:paraId="718F6BB7" w14:textId="15A564DB" w:rsidR="00170A37" w:rsidRPr="00170A37" w:rsidRDefault="00170A37" w:rsidP="00170A37">
      <w:pPr>
        <w:pStyle w:val="Prrafodelista"/>
        <w:numPr>
          <w:ilvl w:val="0"/>
          <w:numId w:val="25"/>
        </w:numPr>
        <w:spacing w:before="60" w:after="60"/>
        <w:contextualSpacing w:val="0"/>
        <w:jc w:val="both"/>
        <w:rPr>
          <w:lang w:val="es-MX"/>
        </w:rPr>
      </w:pPr>
      <w:r w:rsidRPr="00170A37">
        <w:rPr>
          <w:lang w:val="es-MX"/>
        </w:rPr>
        <w:t xml:space="preserve">Que sea posible operar el monedero de forma manual en caso de que no haya otras lectoras en otros puntos de venta </w:t>
      </w:r>
      <w:r w:rsidRPr="00170A37">
        <w:rPr>
          <w:color w:val="A6A6A6" w:themeColor="background1" w:themeShade="A6"/>
          <w:lang w:val="es-MX"/>
        </w:rPr>
        <w:t>(Inmediato)</w:t>
      </w:r>
      <w:r w:rsidRPr="00170A37">
        <w:rPr>
          <w:lang w:val="es-MX"/>
        </w:rPr>
        <w:t>.</w:t>
      </w:r>
    </w:p>
    <w:p w14:paraId="1E604823" w14:textId="77777777" w:rsidR="00B173B0" w:rsidRPr="00B173B0" w:rsidRDefault="00B173B0" w:rsidP="00C760AA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B173B0">
        <w:rPr>
          <w:lang w:val="es-MX"/>
        </w:rPr>
        <w:lastRenderedPageBreak/>
        <w:t>Actividades a Realizar. Para la simulación la falla de lectores de dispositivos se deberán realizar las siguientes actividades:</w:t>
      </w:r>
    </w:p>
    <w:p w14:paraId="43E48D25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Confirmar que el personal conoce el procedimiento para operar el monedero de forma manual.</w:t>
      </w:r>
    </w:p>
    <w:p w14:paraId="320795E4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Deshabilitar las lectoras de dispositivos.</w:t>
      </w:r>
    </w:p>
    <w:p w14:paraId="680E104F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Realizar una carga utilizando el monedero.</w:t>
      </w:r>
    </w:p>
    <w:p w14:paraId="7E94A7A6" w14:textId="77777777" w:rsidR="00C760AA" w:rsidRPr="00C760AA" w:rsidRDefault="00C760AA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C760AA">
        <w:rPr>
          <w:lang w:val="es-MX"/>
        </w:rPr>
        <w:t>Registrar tiempos del proceso de autorización manual.</w:t>
      </w:r>
    </w:p>
    <w:p w14:paraId="27F07C4C" w14:textId="199D14BD" w:rsidR="00C760AA" w:rsidRPr="00C760AA" w:rsidRDefault="00EB10B4" w:rsidP="00C760AA">
      <w:pPr>
        <w:pStyle w:val="Prrafodelista"/>
        <w:numPr>
          <w:ilvl w:val="0"/>
          <w:numId w:val="26"/>
        </w:numPr>
        <w:spacing w:before="60" w:after="60"/>
        <w:contextualSpacing w:val="0"/>
        <w:jc w:val="both"/>
        <w:rPr>
          <w:lang w:val="es-MX"/>
        </w:rPr>
      </w:pPr>
      <w:r w:rsidRPr="004E7649">
        <w:rPr>
          <w:lang w:val="es-MX"/>
        </w:rPr>
        <w:t>Llenar formato de ejecución de plan de continuidad (</w:t>
      </w:r>
      <w:r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</w:t>
      </w:r>
      <w:r w:rsidR="00C760AA" w:rsidRPr="00C760AA">
        <w:rPr>
          <w:lang w:val="es-MX"/>
        </w:rPr>
        <w:t>.</w:t>
      </w:r>
    </w:p>
    <w:p w14:paraId="0B2C692B" w14:textId="77777777" w:rsidR="00B173B0" w:rsidRPr="00B173B0" w:rsidRDefault="00B173B0" w:rsidP="00C760AA">
      <w:pPr>
        <w:pStyle w:val="Prrafodelista"/>
        <w:ind w:left="2520"/>
        <w:rPr>
          <w:b/>
          <w:bCs/>
          <w:lang w:val="es-MX"/>
        </w:rPr>
      </w:pPr>
    </w:p>
    <w:p w14:paraId="0CB104F4" w14:textId="5A5EE4AB" w:rsidR="00697B44" w:rsidRDefault="00EC2620" w:rsidP="001065CE">
      <w:pPr>
        <w:pStyle w:val="Prrafodelista"/>
        <w:numPr>
          <w:ilvl w:val="1"/>
          <w:numId w:val="2"/>
        </w:numPr>
        <w:spacing w:before="60" w:after="60"/>
        <w:contextualSpacing w:val="0"/>
        <w:jc w:val="both"/>
        <w:rPr>
          <w:b/>
          <w:bCs/>
          <w:lang w:val="es-MX"/>
        </w:rPr>
      </w:pPr>
      <w:r>
        <w:rPr>
          <w:b/>
          <w:bCs/>
          <w:lang w:val="es-MX"/>
        </w:rPr>
        <w:t>Falla global del sistema de monedero.</w:t>
      </w:r>
    </w:p>
    <w:p w14:paraId="7D00A970" w14:textId="77777777" w:rsidR="00060AB0" w:rsidRDefault="00060AB0" w:rsidP="001065CE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60AB0">
        <w:rPr>
          <w:lang w:val="es-MX"/>
        </w:rPr>
        <w:t>Comportamiento esperado. En caso de que el sistema de monedero no esté disponible por cualquier continencia se espera que:</w:t>
      </w:r>
    </w:p>
    <w:p w14:paraId="1795E950" w14:textId="77777777" w:rsidR="001065CE" w:rsidRPr="001065CE" w:rsidRDefault="001065CE" w:rsidP="001065CE">
      <w:pPr>
        <w:pStyle w:val="Prrafodelista"/>
        <w:numPr>
          <w:ilvl w:val="0"/>
          <w:numId w:val="27"/>
        </w:numPr>
        <w:spacing w:before="60" w:after="60"/>
        <w:contextualSpacing w:val="0"/>
        <w:jc w:val="both"/>
        <w:rPr>
          <w:lang w:val="es-MX"/>
        </w:rPr>
      </w:pPr>
      <w:r w:rsidRPr="001065CE">
        <w:rPr>
          <w:lang w:val="es-MX"/>
        </w:rPr>
        <w:t xml:space="preserve">Que sea posible operar el monedero de forma manual </w:t>
      </w:r>
      <w:r w:rsidRPr="001065CE">
        <w:rPr>
          <w:color w:val="A6A6A6" w:themeColor="background1" w:themeShade="A6"/>
          <w:lang w:val="es-MX"/>
        </w:rPr>
        <w:t>(Inmediato)</w:t>
      </w:r>
      <w:r w:rsidRPr="001065CE">
        <w:rPr>
          <w:lang w:val="es-MX"/>
        </w:rPr>
        <w:t>.</w:t>
      </w:r>
    </w:p>
    <w:p w14:paraId="6D246306" w14:textId="77777777" w:rsidR="001065CE" w:rsidRPr="001065CE" w:rsidRDefault="001065CE" w:rsidP="001065CE">
      <w:pPr>
        <w:pStyle w:val="Prrafodelista"/>
        <w:numPr>
          <w:ilvl w:val="0"/>
          <w:numId w:val="27"/>
        </w:numPr>
        <w:spacing w:before="60" w:after="60"/>
        <w:contextualSpacing w:val="0"/>
        <w:jc w:val="both"/>
        <w:rPr>
          <w:lang w:val="es-MX"/>
        </w:rPr>
      </w:pPr>
      <w:r w:rsidRPr="001065CE">
        <w:rPr>
          <w:lang w:val="es-MX"/>
        </w:rPr>
        <w:t>Que sea posible actualizar el monedero una vez restablecido con las operaciones realizadas de forma manual.</w:t>
      </w:r>
    </w:p>
    <w:p w14:paraId="403C4876" w14:textId="77777777" w:rsidR="00060AB0" w:rsidRPr="00060AB0" w:rsidRDefault="00060AB0" w:rsidP="001065CE">
      <w:pPr>
        <w:pStyle w:val="Prrafodelista"/>
        <w:ind w:left="2520"/>
        <w:jc w:val="both"/>
        <w:rPr>
          <w:lang w:val="es-MX"/>
        </w:rPr>
      </w:pPr>
    </w:p>
    <w:p w14:paraId="7103C14F" w14:textId="77777777" w:rsidR="00325EEF" w:rsidRDefault="00325EEF" w:rsidP="00285FF7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325EEF">
        <w:rPr>
          <w:lang w:val="es-MX"/>
        </w:rPr>
        <w:t>Actividades a Realizar. Para la simulación la falla de lectores de dispositivos se deberán realizar las siguientes actividades:</w:t>
      </w:r>
    </w:p>
    <w:p w14:paraId="09575BD5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Confirmar que el personal conoce el procedimiento para operar el monedero de forma manual.</w:t>
      </w:r>
    </w:p>
    <w:p w14:paraId="776AA4A3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Deshabilitar las lectoras de dispositivos.</w:t>
      </w:r>
    </w:p>
    <w:p w14:paraId="513AEC23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Realizar una carga utilizando el monedero.</w:t>
      </w:r>
    </w:p>
    <w:p w14:paraId="5C81DC58" w14:textId="77777777" w:rsidR="00285FF7" w:rsidRPr="00285FF7" w:rsidRDefault="00285FF7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r w:rsidRPr="00285FF7">
        <w:rPr>
          <w:lang w:val="es-MX"/>
        </w:rPr>
        <w:t>Registrar tiempos del proceso de autorización manual.</w:t>
      </w:r>
    </w:p>
    <w:p w14:paraId="7CEF0FCE" w14:textId="08B23924" w:rsidR="00285FF7" w:rsidRPr="00285FF7" w:rsidRDefault="00EB10B4" w:rsidP="00285FF7">
      <w:pPr>
        <w:pStyle w:val="Prrafodelista"/>
        <w:numPr>
          <w:ilvl w:val="0"/>
          <w:numId w:val="28"/>
        </w:numPr>
        <w:spacing w:before="60" w:after="60"/>
        <w:contextualSpacing w:val="0"/>
        <w:jc w:val="both"/>
        <w:rPr>
          <w:lang w:val="es-MX"/>
        </w:rPr>
      </w:pPr>
      <w:bookmarkStart w:id="0" w:name="_GoBack"/>
      <w:bookmarkEnd w:id="0"/>
      <w:r w:rsidRPr="004E7649">
        <w:rPr>
          <w:lang w:val="es-MX"/>
        </w:rPr>
        <w:t>Llenar formato de ejecución de plan de continuidad (</w:t>
      </w:r>
      <w:r w:rsidRPr="00EB10B4">
        <w:rPr>
          <w:b/>
          <w:lang w:val="es-MX"/>
        </w:rPr>
        <w:t>XMI-A28-F-26</w:t>
      </w:r>
      <w:r w:rsidRPr="004E7649">
        <w:rPr>
          <w:lang w:val="es-MX"/>
        </w:rPr>
        <w:t>), formato de prueba del plan de continuidad (</w:t>
      </w:r>
      <w:r w:rsidRPr="00EB10B4">
        <w:rPr>
          <w:b/>
          <w:lang w:val="es-MX"/>
        </w:rPr>
        <w:t>XMI-A28-F-27</w:t>
      </w:r>
      <w:r w:rsidRPr="004E7649">
        <w:rPr>
          <w:lang w:val="es-MX"/>
        </w:rPr>
        <w:t>) y formato de adecuaciones del plan de continuidad (</w:t>
      </w:r>
      <w:r w:rsidRPr="00EB10B4">
        <w:rPr>
          <w:b/>
          <w:lang w:val="es-MX"/>
        </w:rPr>
        <w:t>XMI-A28-F-28</w:t>
      </w:r>
      <w:r w:rsidRPr="004E7649">
        <w:rPr>
          <w:lang w:val="es-MX"/>
        </w:rPr>
        <w:t>) en caso de ser necesario</w:t>
      </w:r>
      <w:r w:rsidR="00285FF7" w:rsidRPr="00285FF7">
        <w:rPr>
          <w:lang w:val="es-MX"/>
        </w:rPr>
        <w:t>.</w:t>
      </w:r>
    </w:p>
    <w:p w14:paraId="05161F98" w14:textId="77777777" w:rsidR="00325EEF" w:rsidRPr="00325EEF" w:rsidRDefault="00325EEF" w:rsidP="00285FF7">
      <w:pPr>
        <w:pStyle w:val="Prrafodelista"/>
        <w:ind w:left="2520"/>
        <w:jc w:val="both"/>
        <w:rPr>
          <w:lang w:val="es-MX"/>
        </w:rPr>
      </w:pPr>
    </w:p>
    <w:p w14:paraId="094807FB" w14:textId="3AAF75E6" w:rsidR="00F61F05" w:rsidRDefault="00F61F05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BA1F35A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3E3E88E9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137FC951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3620D56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5040A2E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F9FE372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06CF2C7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3212D968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EA0FD2F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009B4D3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534BABE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56348AD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D2C14AC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78DD8DB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739AD2D1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49FF7D0E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21A91913" w14:textId="77777777" w:rsid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2FAAFF65" w14:textId="77777777" w:rsidR="006579EE" w:rsidRPr="006579EE" w:rsidRDefault="006579EE" w:rsidP="006579EE">
      <w:pPr>
        <w:pStyle w:val="Prrafodelista"/>
        <w:ind w:left="1800"/>
        <w:jc w:val="both"/>
        <w:rPr>
          <w:b/>
          <w:bCs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lastRenderedPageBreak/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2D08E0" w:rsidRPr="00EB10B4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F806F7B" w:rsidR="002D08E0" w:rsidRPr="00F1397F" w:rsidRDefault="00EB10B4" w:rsidP="002D08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lang w:val="es-MX"/>
              </w:rPr>
              <w:t>XMI-A28-P-13</w:t>
            </w:r>
          </w:p>
        </w:tc>
        <w:tc>
          <w:tcPr>
            <w:tcW w:w="8402" w:type="dxa"/>
            <w:vAlign w:val="center"/>
          </w:tcPr>
          <w:p w14:paraId="249D8FE0" w14:textId="5A1D7173" w:rsidR="002D08E0" w:rsidRPr="00F1397F" w:rsidRDefault="002D08E0" w:rsidP="002D08E0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2D08E0">
              <w:rPr>
                <w:rFonts w:cs="Arial"/>
                <w:color w:val="000000"/>
                <w:lang w:val="es-MX"/>
              </w:rPr>
              <w:t>Plan de continuidad del negocio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EB10B4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359229C4" w:rsidR="00EB10B4" w:rsidRPr="00EB10B4" w:rsidRDefault="00EB10B4" w:rsidP="00EB10B4">
            <w:pPr>
              <w:spacing w:line="260" w:lineRule="auto"/>
              <w:jc w:val="center"/>
              <w:rPr>
                <w:rFonts w:cs="Arial"/>
                <w:lang w:val="es-MX"/>
              </w:rPr>
            </w:pPr>
            <w:r w:rsidRPr="00EB10B4">
              <w:rPr>
                <w:rFonts w:cs="Arial"/>
                <w:color w:val="000000"/>
                <w:szCs w:val="22"/>
              </w:rPr>
              <w:t>XMI-A28-F-26</w:t>
            </w:r>
          </w:p>
        </w:tc>
        <w:tc>
          <w:tcPr>
            <w:tcW w:w="3150" w:type="dxa"/>
            <w:vAlign w:val="center"/>
          </w:tcPr>
          <w:p w14:paraId="5CB63603" w14:textId="43686847" w:rsidR="00EB10B4" w:rsidRPr="007379E6" w:rsidRDefault="00EB10B4" w:rsidP="00EB10B4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resultados de la ejecución de los planes</w:t>
            </w:r>
          </w:p>
        </w:tc>
        <w:tc>
          <w:tcPr>
            <w:tcW w:w="1485" w:type="dxa"/>
            <w:vAlign w:val="center"/>
          </w:tcPr>
          <w:p w14:paraId="5542F112" w14:textId="0850B149" w:rsidR="00EB10B4" w:rsidRPr="007379E6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04273388" w14:textId="20815B9A" w:rsidR="00EB10B4" w:rsidRPr="007379E6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6EF0A2C6" w14:textId="3234B599" w:rsidR="00EB10B4" w:rsidRPr="007379E6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  <w:tr w:rsidR="00EB10B4" w:rsidRPr="007379E6" w14:paraId="4F2642FD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75F4BABA" w14:textId="4C80A211" w:rsidR="00EB10B4" w:rsidRPr="00EB10B4" w:rsidRDefault="00EB10B4" w:rsidP="00EB10B4">
            <w:pPr>
              <w:spacing w:line="260" w:lineRule="auto"/>
              <w:jc w:val="center"/>
              <w:rPr>
                <w:rFonts w:cs="Arial"/>
              </w:rPr>
            </w:pPr>
            <w:r w:rsidRPr="00EB10B4">
              <w:rPr>
                <w:rFonts w:cs="Arial"/>
                <w:color w:val="000000"/>
                <w:szCs w:val="22"/>
              </w:rPr>
              <w:t>XMI-A28-F-27</w:t>
            </w:r>
          </w:p>
        </w:tc>
        <w:tc>
          <w:tcPr>
            <w:tcW w:w="3150" w:type="dxa"/>
            <w:vAlign w:val="center"/>
          </w:tcPr>
          <w:p w14:paraId="48AC5FCA" w14:textId="29EB226B" w:rsidR="00EB10B4" w:rsidRPr="00DE79B5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resultados de pruebas a los planes</w:t>
            </w:r>
          </w:p>
        </w:tc>
        <w:tc>
          <w:tcPr>
            <w:tcW w:w="1485" w:type="dxa"/>
            <w:vAlign w:val="center"/>
          </w:tcPr>
          <w:p w14:paraId="17E3A9B8" w14:textId="3C943F42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13F2A973" w14:textId="1E4B9F65" w:rsidR="00EB10B4" w:rsidRPr="00EB10B4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5F5B5DB1" w14:textId="562EA60E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  <w:tr w:rsidR="00EB10B4" w:rsidRPr="007379E6" w14:paraId="1E2B405B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7C1B0828" w14:textId="1D51C2EC" w:rsidR="00EB10B4" w:rsidRPr="00EB10B4" w:rsidRDefault="00EB10B4" w:rsidP="00EB10B4">
            <w:pPr>
              <w:spacing w:line="260" w:lineRule="auto"/>
              <w:jc w:val="center"/>
              <w:rPr>
                <w:rFonts w:cs="Arial"/>
              </w:rPr>
            </w:pPr>
            <w:r w:rsidRPr="00EB10B4">
              <w:rPr>
                <w:rFonts w:cs="Arial"/>
                <w:color w:val="000000"/>
                <w:szCs w:val="22"/>
              </w:rPr>
              <w:t>XMI-A28-F-28</w:t>
            </w:r>
          </w:p>
        </w:tc>
        <w:tc>
          <w:tcPr>
            <w:tcW w:w="3150" w:type="dxa"/>
            <w:vAlign w:val="center"/>
          </w:tcPr>
          <w:p w14:paraId="3414F173" w14:textId="3E662C81" w:rsidR="00EB10B4" w:rsidRPr="00DE79B5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lang w:val="es-MX"/>
              </w:rPr>
            </w:pPr>
            <w:r w:rsidRPr="00DE79B5">
              <w:rPr>
                <w:rFonts w:cs="Arial"/>
                <w:lang w:val="es-MX"/>
              </w:rPr>
              <w:t>Formato de adecuaciones a los planes</w:t>
            </w:r>
          </w:p>
        </w:tc>
        <w:tc>
          <w:tcPr>
            <w:tcW w:w="1485" w:type="dxa"/>
            <w:vAlign w:val="center"/>
          </w:tcPr>
          <w:p w14:paraId="227F99A1" w14:textId="70C6374A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r w:rsidRPr="0042210B">
              <w:rPr>
                <w:rFonts w:cs="Arial"/>
                <w:color w:val="000000"/>
              </w:rPr>
              <w:t xml:space="preserve">5 </w:t>
            </w:r>
            <w:proofErr w:type="spellStart"/>
            <w:r w:rsidRPr="0042210B">
              <w:rPr>
                <w:rFonts w:cs="Arial"/>
                <w:color w:val="000000"/>
              </w:rPr>
              <w:t>años</w:t>
            </w:r>
            <w:proofErr w:type="spellEnd"/>
          </w:p>
        </w:tc>
        <w:tc>
          <w:tcPr>
            <w:tcW w:w="2175" w:type="dxa"/>
            <w:vAlign w:val="center"/>
          </w:tcPr>
          <w:p w14:paraId="14356898" w14:textId="7F43F755" w:rsidR="00EB10B4" w:rsidRPr="00EB10B4" w:rsidRDefault="00EB10B4" w:rsidP="00EB10B4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 w:rsidRPr="00EB10B4">
              <w:rPr>
                <w:rFonts w:cs="Arial"/>
                <w:color w:val="000000"/>
                <w:lang w:val="es-MX"/>
              </w:rPr>
              <w:t>Administración de Infraestructura de TI</w:t>
            </w:r>
          </w:p>
        </w:tc>
        <w:tc>
          <w:tcPr>
            <w:tcW w:w="1876" w:type="dxa"/>
            <w:vAlign w:val="center"/>
          </w:tcPr>
          <w:p w14:paraId="5FFA3E0C" w14:textId="6D7475FB" w:rsidR="00EB10B4" w:rsidRPr="0042210B" w:rsidRDefault="00EB10B4" w:rsidP="00EB10B4">
            <w:pPr>
              <w:spacing w:line="260" w:lineRule="auto"/>
              <w:jc w:val="center"/>
              <w:rPr>
                <w:rFonts w:cs="Arial"/>
                <w:color w:val="000000"/>
              </w:rPr>
            </w:pPr>
            <w:proofErr w:type="spellStart"/>
            <w:r w:rsidRPr="0042210B">
              <w:rPr>
                <w:rFonts w:cs="Arial"/>
                <w:color w:val="000000"/>
              </w:rPr>
              <w:t>Archivo</w:t>
            </w:r>
            <w:proofErr w:type="spellEnd"/>
            <w:r w:rsidRPr="0042210B">
              <w:rPr>
                <w:rFonts w:cs="Arial"/>
                <w:color w:val="000000"/>
              </w:rPr>
              <w:t xml:space="preserve"> Digital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4DADC234" w14:textId="2BD27C4F" w:rsidR="007032E9" w:rsidRPr="007032E9" w:rsidRDefault="007032E9" w:rsidP="007032E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ind w:hanging="357"/>
        <w:jc w:val="both"/>
        <w:rPr>
          <w:rFonts w:cs="Arial"/>
          <w:b/>
          <w:bCs/>
          <w:sz w:val="22"/>
          <w:szCs w:val="22"/>
          <w:lang w:val="es-MX"/>
        </w:rPr>
      </w:pPr>
      <w:r w:rsidRPr="007032E9">
        <w:rPr>
          <w:rFonts w:cs="Arial"/>
          <w:b/>
          <w:bCs/>
          <w:sz w:val="22"/>
          <w:szCs w:val="22"/>
          <w:lang w:val="es-MX"/>
        </w:rPr>
        <w:t>Glosario</w:t>
      </w:r>
    </w:p>
    <w:p w14:paraId="611F5127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Failover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trasladar la operación de un sistema, servidor o centro de cómputo completo de un lugar físico a otro, con el fin de continuar con las operaciones del negocio. </w:t>
      </w:r>
    </w:p>
    <w:p w14:paraId="097927A1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Failback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regresar la operación de algún sistema, servidor o centro de datos al sitio principal, una vez solucionada la causa que le impedía operar normalmente. </w:t>
      </w:r>
    </w:p>
    <w:p w14:paraId="07F1F288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Sitio principal.</w:t>
      </w:r>
      <w:r w:rsidRPr="007032E9">
        <w:rPr>
          <w:rFonts w:cs="Arial"/>
          <w:lang w:val="es-MX"/>
        </w:rPr>
        <w:t xml:space="preserve"> El centro de datos donde habitualmente se ejecutan los sistemas. </w:t>
      </w:r>
    </w:p>
    <w:p w14:paraId="67F1F0DE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Sitio alterno.</w:t>
      </w:r>
      <w:r w:rsidRPr="007032E9">
        <w:rPr>
          <w:rFonts w:cs="Arial"/>
          <w:lang w:val="es-MX"/>
        </w:rPr>
        <w:t xml:space="preserve"> El centro de datos donde es posible derivar algunos servicios, sistemas en caso de falla del centro de datos principal, para continuar con la operación. </w:t>
      </w:r>
    </w:p>
    <w:p w14:paraId="47B26DF5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Backup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el respaldo o copia completa de los datos que conforman un sistema y que permiten recuperarlo en caso de una falla de servidor, de corrupción de datos o error humano. </w:t>
      </w:r>
    </w:p>
    <w:p w14:paraId="23312CC4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Restore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la acción de traer al funcionamiento a un sistema desde el respaldo ya sea en su lugar habitual o en un nuevo lugar.</w:t>
      </w:r>
    </w:p>
    <w:p w14:paraId="308F3019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r w:rsidRPr="007032E9">
        <w:rPr>
          <w:rFonts w:cs="Arial"/>
          <w:b/>
          <w:bCs/>
          <w:lang w:val="es-MX"/>
        </w:rPr>
        <w:t>UPS.</w:t>
      </w:r>
      <w:r w:rsidRPr="007032E9">
        <w:rPr>
          <w:rFonts w:cs="Arial"/>
          <w:lang w:val="es-MX"/>
        </w:rPr>
        <w:t xml:space="preserve"> La sigla UPS es la abreviación de su nombre en inglés </w:t>
      </w:r>
      <w:proofErr w:type="spellStart"/>
      <w:r w:rsidRPr="007032E9">
        <w:rPr>
          <w:rFonts w:cs="Arial"/>
          <w:lang w:val="es-MX"/>
        </w:rPr>
        <w:t>Uninterruptable</w:t>
      </w:r>
      <w:proofErr w:type="spellEnd"/>
      <w:r w:rsidRPr="007032E9">
        <w:rPr>
          <w:rFonts w:cs="Arial"/>
          <w:lang w:val="es-MX"/>
        </w:rPr>
        <w:t xml:space="preserve"> </w:t>
      </w:r>
      <w:proofErr w:type="spellStart"/>
      <w:r w:rsidRPr="007032E9">
        <w:rPr>
          <w:rFonts w:cs="Arial"/>
          <w:lang w:val="es-MX"/>
        </w:rPr>
        <w:t>Power</w:t>
      </w:r>
      <w:proofErr w:type="spellEnd"/>
      <w:r w:rsidRPr="007032E9">
        <w:rPr>
          <w:rFonts w:cs="Arial"/>
          <w:lang w:val="es-MX"/>
        </w:rPr>
        <w:t xml:space="preserve"> </w:t>
      </w:r>
      <w:proofErr w:type="spellStart"/>
      <w:r w:rsidRPr="007032E9">
        <w:rPr>
          <w:rFonts w:cs="Arial"/>
          <w:lang w:val="es-MX"/>
        </w:rPr>
        <w:t>Supply</w:t>
      </w:r>
      <w:proofErr w:type="spellEnd"/>
      <w:r w:rsidRPr="007032E9">
        <w:rPr>
          <w:rFonts w:cs="Arial"/>
          <w:lang w:val="es-MX"/>
        </w:rPr>
        <w:t>, también llamado Sistema de Alimentación Ininterrumpida.</w:t>
      </w:r>
    </w:p>
    <w:p w14:paraId="00350135" w14:textId="77777777" w:rsidR="007032E9" w:rsidRPr="007032E9" w:rsidRDefault="007032E9" w:rsidP="007032E9">
      <w:pPr>
        <w:pStyle w:val="Encabezado"/>
        <w:numPr>
          <w:ilvl w:val="1"/>
          <w:numId w:val="2"/>
        </w:numPr>
        <w:spacing w:beforeLines="60" w:before="144" w:afterLines="60" w:after="144"/>
        <w:ind w:hanging="357"/>
        <w:jc w:val="both"/>
        <w:rPr>
          <w:rFonts w:cs="Arial"/>
          <w:lang w:val="es-MX"/>
        </w:rPr>
      </w:pPr>
      <w:proofErr w:type="spellStart"/>
      <w:r w:rsidRPr="007032E9">
        <w:rPr>
          <w:rFonts w:cs="Arial"/>
          <w:b/>
          <w:bCs/>
          <w:lang w:val="es-MX"/>
        </w:rPr>
        <w:t>Jitter</w:t>
      </w:r>
      <w:proofErr w:type="spellEnd"/>
      <w:r w:rsidRPr="007032E9">
        <w:rPr>
          <w:rFonts w:cs="Arial"/>
          <w:b/>
          <w:bCs/>
          <w:lang w:val="es-MX"/>
        </w:rPr>
        <w:t>.</w:t>
      </w:r>
      <w:r w:rsidRPr="007032E9">
        <w:rPr>
          <w:rFonts w:cs="Arial"/>
          <w:lang w:val="es-MX"/>
        </w:rPr>
        <w:t xml:space="preserve"> Es una variación o demora en la entrega de paquetes de datos a través de una red, es decir, una demora entre el momento en que se transmite y se recibe una señal.</w:t>
      </w:r>
    </w:p>
    <w:p w14:paraId="6CB006D5" w14:textId="77777777" w:rsidR="007032E9" w:rsidRDefault="007032E9" w:rsidP="007032E9">
      <w:pPr>
        <w:pStyle w:val="Encabezado"/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lang w:val="es-MX"/>
        </w:rPr>
      </w:pPr>
    </w:p>
    <w:p w14:paraId="64515640" w14:textId="407C53F5" w:rsidR="007032E9" w:rsidRPr="007032E9" w:rsidRDefault="007032E9" w:rsidP="007032E9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b/>
          <w:bCs/>
          <w:sz w:val="22"/>
          <w:szCs w:val="22"/>
          <w:lang w:val="es-MX"/>
        </w:rPr>
      </w:pPr>
      <w:r w:rsidRPr="007032E9">
        <w:rPr>
          <w:rFonts w:cs="Arial"/>
          <w:b/>
          <w:bCs/>
          <w:sz w:val="22"/>
          <w:szCs w:val="22"/>
          <w:lang w:val="es-MX"/>
        </w:rPr>
        <w:t>Anexos</w:t>
      </w:r>
    </w:p>
    <w:p w14:paraId="2D3984C0" w14:textId="2AEA0880" w:rsidR="007032E9" w:rsidRPr="00E8237D" w:rsidRDefault="007032E9" w:rsidP="007032E9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60" w:before="144" w:afterLines="60" w:after="144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7032E9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57BB" w14:textId="77777777" w:rsidR="00CB5A17" w:rsidRDefault="00CB5A17">
      <w:r>
        <w:separator/>
      </w:r>
    </w:p>
  </w:endnote>
  <w:endnote w:type="continuationSeparator" w:id="0">
    <w:p w14:paraId="2176AC42" w14:textId="77777777" w:rsidR="00CB5A17" w:rsidRDefault="00CB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A4ABAF4" w:rsidR="001E29EA" w:rsidRPr="001E32A6" w:rsidRDefault="0086459B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 XIGA Movilidad Inteligente, S.A. de C.V. Este documento y su contenido no pueden ser duplicados o mostrados a cualquier otra compañía sin la autorización escrita de XIGA Movilidad Inteligente, S.A. de C.V.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08D7991A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EB10B4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EB10B4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EB10B4" w14:paraId="075D73BF" w14:textId="77777777" w:rsidTr="001E32A6">
      <w:tc>
        <w:tcPr>
          <w:tcW w:w="10926" w:type="dxa"/>
        </w:tcPr>
        <w:p w14:paraId="6E2B1F52" w14:textId="5EDBF64D" w:rsidR="001E29EA" w:rsidRPr="001E32A6" w:rsidRDefault="004D62EA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 xml:space="preserve">Documento de clasificación Reservada. </w:t>
          </w:r>
          <w:r w:rsidR="001E29EA" w:rsidRPr="001E32A6">
            <w:rPr>
              <w:sz w:val="14"/>
              <w:u w:val="single"/>
              <w:lang w:val="es-MX"/>
            </w:rPr>
            <w:t xml:space="preserve">Este documento contiene información exclusiva la cual es propiedad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  <w:r w:rsidR="001E29EA" w:rsidRPr="001E32A6">
            <w:rPr>
              <w:sz w:val="14"/>
              <w:u w:val="single"/>
              <w:lang w:val="es-MX"/>
            </w:rPr>
            <w:t xml:space="preserve"> Este documento y su contenido no pueden ser duplicados o mostrados a cualquier otra compañía sin la autorización escrita de </w:t>
          </w:r>
          <w:r w:rsidR="0058488B" w:rsidRPr="001E32A6">
            <w:rPr>
              <w:sz w:val="14"/>
              <w:u w:val="single"/>
              <w:lang w:val="es-MX"/>
            </w:rPr>
            <w:t>XIGA Movilidad Inteligente, S.A. de C.V.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3ECF1ACE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EB10B4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EB10B4">
            <w:rPr>
              <w:rStyle w:val="Nmerodepgina"/>
              <w:rFonts w:cs="Arial"/>
              <w:noProof/>
              <w:sz w:val="16"/>
            </w:rPr>
            <w:t>6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29B9" w14:textId="77777777" w:rsidR="00CB5A17" w:rsidRDefault="00CB5A17">
      <w:r>
        <w:separator/>
      </w:r>
    </w:p>
  </w:footnote>
  <w:footnote w:type="continuationSeparator" w:id="0">
    <w:p w14:paraId="7B41609E" w14:textId="77777777" w:rsidR="00CB5A17" w:rsidRDefault="00CB5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34CBDD7B" w:rsidR="00B772EE" w:rsidRDefault="00CB5A17">
    <w:pPr>
      <w:pStyle w:val="Encabezado"/>
    </w:pPr>
    <w:r>
      <w:rPr>
        <w:noProof/>
      </w:rPr>
      <w:pict w14:anchorId="285DE2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0" o:spid="_x0000_s2050" type="#_x0000_t136" style="position:absolute;margin-left:0;margin-top:0;width:634.5pt;height:126.9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EB10B4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7CC2F08D" w14:textId="7C26450B" w:rsidR="0086459B" w:rsidRPr="004F471C" w:rsidRDefault="0086459B" w:rsidP="004F471C">
          <w:pPr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XIGA Movilidad Inteligente,</w:t>
          </w:r>
        </w:p>
        <w:p w14:paraId="42E6A2A9" w14:textId="3EDB33FF" w:rsidR="0086459B" w:rsidRPr="0086459B" w:rsidRDefault="0086459B" w:rsidP="0086459B">
          <w:pPr>
            <w:pStyle w:val="Encabezado"/>
            <w:jc w:val="center"/>
            <w:rPr>
              <w:b/>
              <w:lang w:val="es-MX"/>
            </w:rPr>
          </w:pPr>
          <w:r w:rsidRPr="004F471C">
            <w:rPr>
              <w:b/>
              <w:lang w:val="es-MX"/>
            </w:rPr>
            <w:t>S.A. de C.V.</w:t>
          </w:r>
        </w:p>
      </w:tc>
    </w:tr>
  </w:tbl>
  <w:p w14:paraId="4F456931" w14:textId="7F1A2A53" w:rsidR="00595320" w:rsidRPr="008360E0" w:rsidRDefault="00CB5A17" w:rsidP="008360E0">
    <w:pPr>
      <w:pStyle w:val="Encabezado"/>
      <w:rPr>
        <w:lang w:val="es-MX"/>
      </w:rPr>
    </w:pPr>
    <w:r>
      <w:rPr>
        <w:noProof/>
      </w:rPr>
      <w:pict w14:anchorId="2BFC1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61" o:spid="_x0000_s2051" type="#_x0000_t136" style="position:absolute;margin-left:0;margin-top:0;width:688.4pt;height:126.9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3EE4C0A8" w:rsidR="00461A35" w:rsidRPr="00461A35" w:rsidRDefault="00CB5A17">
    <w:pPr>
      <w:rPr>
        <w:lang w:val="es-MX"/>
      </w:rPr>
    </w:pPr>
    <w:r>
      <w:rPr>
        <w:noProof/>
      </w:rPr>
      <w:pict w14:anchorId="1F4F43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999859" o:spid="_x0000_s2049" type="#_x0000_t136" style="position:absolute;margin-left:0;margin-top:0;width:688.4pt;height:126.9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BORRADOR"/>
          <w10:wrap anchorx="margin" anchory="margin"/>
        </v:shape>
      </w:pict>
    </w: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EB10B4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39901618" w:rsidR="00F855EF" w:rsidRPr="00CA7845" w:rsidRDefault="00EB10B4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EB10B4">
            <w:rPr>
              <w:color w:val="000000" w:themeColor="text1"/>
              <w:lang w:val="es-MX"/>
            </w:rPr>
            <w:t>XMI-A28-P-15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5DCCDA7" w:rsidR="00F855EF" w:rsidRPr="00CA7845" w:rsidRDefault="00EB10B4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71D3AECD" w:rsidR="00F855EF" w:rsidRPr="00CA7845" w:rsidRDefault="00CA7845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color w:val="000000" w:themeColor="text1"/>
              <w:lang w:val="es-MX"/>
            </w:rPr>
            <w:t>XX-XX-XX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4F8510A2" w14:textId="7A40B7F8" w:rsidR="00F855EF" w:rsidRPr="00CA7845" w:rsidRDefault="00F855EF" w:rsidP="00F855EF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XIGA Movilidad Inteligente,</w:t>
          </w:r>
        </w:p>
        <w:p w14:paraId="5C29729D" w14:textId="3EDBFC3B" w:rsidR="00F855EF" w:rsidRPr="00CA7845" w:rsidRDefault="00F855EF" w:rsidP="00F855EF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C.V.</w:t>
          </w:r>
        </w:p>
      </w:tc>
    </w:tr>
    <w:tr w:rsidR="00CA7845" w:rsidRPr="00EB10B4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4693B0E3" w:rsidR="00F855EF" w:rsidRPr="00CA7845" w:rsidRDefault="00EB10B4" w:rsidP="00872C12">
          <w:pPr>
            <w:jc w:val="center"/>
            <w:rPr>
              <w:color w:val="000000" w:themeColor="text1"/>
              <w:lang w:val="es-MX"/>
            </w:rPr>
          </w:pPr>
          <w:r w:rsidRPr="00EB10B4">
            <w:rPr>
              <w:color w:val="000000" w:themeColor="text1"/>
              <w:lang w:val="es-MX"/>
            </w:rPr>
            <w:t>Criterios de diseño de prueba para los planes de continuidad del negocio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8D2040A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EB10B4">
      <w:rPr>
        <w:b/>
        <w:color w:val="000000" w:themeColor="text1"/>
        <w:lang w:val="es-MX"/>
      </w:rPr>
      <w:t>58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03340C0C"/>
    <w:multiLevelType w:val="hybridMultilevel"/>
    <w:tmpl w:val="AD147DD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74D4650"/>
    <w:multiLevelType w:val="hybridMultilevel"/>
    <w:tmpl w:val="6D64237C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D4022"/>
    <w:multiLevelType w:val="hybridMultilevel"/>
    <w:tmpl w:val="30BE4870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A5683F"/>
    <w:multiLevelType w:val="hybridMultilevel"/>
    <w:tmpl w:val="258AAD1A"/>
    <w:lvl w:ilvl="0" w:tplc="CD8CFB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B250CF8"/>
    <w:multiLevelType w:val="hybridMultilevel"/>
    <w:tmpl w:val="761470A6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EE005A"/>
    <w:multiLevelType w:val="hybridMultilevel"/>
    <w:tmpl w:val="6012FE3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75DEE"/>
    <w:multiLevelType w:val="hybridMultilevel"/>
    <w:tmpl w:val="930EF8EE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9E696C"/>
    <w:multiLevelType w:val="hybridMultilevel"/>
    <w:tmpl w:val="4BCAE04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D5B95"/>
    <w:multiLevelType w:val="hybridMultilevel"/>
    <w:tmpl w:val="56E29D48"/>
    <w:lvl w:ilvl="0" w:tplc="CD8CFB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475D2F"/>
    <w:multiLevelType w:val="hybridMultilevel"/>
    <w:tmpl w:val="41A4C542"/>
    <w:lvl w:ilvl="0" w:tplc="CD8CFB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8720D"/>
    <w:multiLevelType w:val="hybridMultilevel"/>
    <w:tmpl w:val="3B62915A"/>
    <w:lvl w:ilvl="0" w:tplc="CD8CF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B3C54"/>
    <w:multiLevelType w:val="hybridMultilevel"/>
    <w:tmpl w:val="2FA05CAA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68A7AB8"/>
    <w:multiLevelType w:val="hybridMultilevel"/>
    <w:tmpl w:val="8CAE93B4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97880"/>
    <w:multiLevelType w:val="hybridMultilevel"/>
    <w:tmpl w:val="72628A16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DB87505"/>
    <w:multiLevelType w:val="hybridMultilevel"/>
    <w:tmpl w:val="03ECCF08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F028C"/>
    <w:multiLevelType w:val="hybridMultilevel"/>
    <w:tmpl w:val="C2A23ECC"/>
    <w:lvl w:ilvl="0" w:tplc="CD8CFB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053709B"/>
    <w:multiLevelType w:val="hybridMultilevel"/>
    <w:tmpl w:val="537A06C8"/>
    <w:lvl w:ilvl="0" w:tplc="CD8CFB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"/>
  </w:num>
  <w:num w:numId="2">
    <w:abstractNumId w:val="25"/>
  </w:num>
  <w:num w:numId="3">
    <w:abstractNumId w:val="10"/>
  </w:num>
  <w:num w:numId="4">
    <w:abstractNumId w:val="12"/>
  </w:num>
  <w:num w:numId="5">
    <w:abstractNumId w:val="18"/>
  </w:num>
  <w:num w:numId="6">
    <w:abstractNumId w:val="0"/>
  </w:num>
  <w:num w:numId="7">
    <w:abstractNumId w:val="14"/>
  </w:num>
  <w:num w:numId="8">
    <w:abstractNumId w:val="1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3"/>
  </w:num>
  <w:num w:numId="14">
    <w:abstractNumId w:val="22"/>
  </w:num>
  <w:num w:numId="15">
    <w:abstractNumId w:val="11"/>
  </w:num>
  <w:num w:numId="16">
    <w:abstractNumId w:val="7"/>
  </w:num>
  <w:num w:numId="17">
    <w:abstractNumId w:val="5"/>
  </w:num>
  <w:num w:numId="18">
    <w:abstractNumId w:val="20"/>
  </w:num>
  <w:num w:numId="19">
    <w:abstractNumId w:val="15"/>
  </w:num>
  <w:num w:numId="20">
    <w:abstractNumId w:val="17"/>
  </w:num>
  <w:num w:numId="21">
    <w:abstractNumId w:val="3"/>
  </w:num>
  <w:num w:numId="22">
    <w:abstractNumId w:val="2"/>
  </w:num>
  <w:num w:numId="23">
    <w:abstractNumId w:val="9"/>
  </w:num>
  <w:num w:numId="24">
    <w:abstractNumId w:val="4"/>
  </w:num>
  <w:num w:numId="25">
    <w:abstractNumId w:val="19"/>
  </w:num>
  <w:num w:numId="26">
    <w:abstractNumId w:val="6"/>
  </w:num>
  <w:num w:numId="27">
    <w:abstractNumId w:val="2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544B"/>
    <w:rsid w:val="00030535"/>
    <w:rsid w:val="00037876"/>
    <w:rsid w:val="00044216"/>
    <w:rsid w:val="000477B2"/>
    <w:rsid w:val="00060AB0"/>
    <w:rsid w:val="00060C29"/>
    <w:rsid w:val="000625DD"/>
    <w:rsid w:val="000641CF"/>
    <w:rsid w:val="00065DCB"/>
    <w:rsid w:val="00072A66"/>
    <w:rsid w:val="000755FD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065CE"/>
    <w:rsid w:val="0011173F"/>
    <w:rsid w:val="0011207D"/>
    <w:rsid w:val="00116998"/>
    <w:rsid w:val="00117616"/>
    <w:rsid w:val="00123DBB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0A37"/>
    <w:rsid w:val="0018335F"/>
    <w:rsid w:val="001932C1"/>
    <w:rsid w:val="001A16B4"/>
    <w:rsid w:val="001B4601"/>
    <w:rsid w:val="001B7B90"/>
    <w:rsid w:val="001C0BC5"/>
    <w:rsid w:val="001C140D"/>
    <w:rsid w:val="001C4E00"/>
    <w:rsid w:val="001D0FF8"/>
    <w:rsid w:val="001D2DD6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83F6D"/>
    <w:rsid w:val="00285FF7"/>
    <w:rsid w:val="002A3ADB"/>
    <w:rsid w:val="002A3B57"/>
    <w:rsid w:val="002A5D3B"/>
    <w:rsid w:val="002B044E"/>
    <w:rsid w:val="002B6DDE"/>
    <w:rsid w:val="002C1238"/>
    <w:rsid w:val="002C4B4A"/>
    <w:rsid w:val="002D08E0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25EEF"/>
    <w:rsid w:val="003260BA"/>
    <w:rsid w:val="00327582"/>
    <w:rsid w:val="003317E4"/>
    <w:rsid w:val="00334AF0"/>
    <w:rsid w:val="003472A3"/>
    <w:rsid w:val="003474D0"/>
    <w:rsid w:val="00355A3E"/>
    <w:rsid w:val="00367DBD"/>
    <w:rsid w:val="00370324"/>
    <w:rsid w:val="003731EB"/>
    <w:rsid w:val="00375A51"/>
    <w:rsid w:val="00380DBB"/>
    <w:rsid w:val="00382DEA"/>
    <w:rsid w:val="00383352"/>
    <w:rsid w:val="003840CF"/>
    <w:rsid w:val="0038645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7F91"/>
    <w:rsid w:val="00475516"/>
    <w:rsid w:val="00477C4E"/>
    <w:rsid w:val="00487660"/>
    <w:rsid w:val="00495065"/>
    <w:rsid w:val="00495C86"/>
    <w:rsid w:val="004A5BA6"/>
    <w:rsid w:val="004B265C"/>
    <w:rsid w:val="004B6402"/>
    <w:rsid w:val="004B7B80"/>
    <w:rsid w:val="004C229D"/>
    <w:rsid w:val="004C3F4D"/>
    <w:rsid w:val="004D1E20"/>
    <w:rsid w:val="004D37F0"/>
    <w:rsid w:val="004D62EA"/>
    <w:rsid w:val="004E7649"/>
    <w:rsid w:val="004F471C"/>
    <w:rsid w:val="005175FE"/>
    <w:rsid w:val="00522EA6"/>
    <w:rsid w:val="00524797"/>
    <w:rsid w:val="00544A97"/>
    <w:rsid w:val="00552C45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D2C09"/>
    <w:rsid w:val="005E2E22"/>
    <w:rsid w:val="005F5C37"/>
    <w:rsid w:val="006010A7"/>
    <w:rsid w:val="00603733"/>
    <w:rsid w:val="006056EC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579EE"/>
    <w:rsid w:val="006619C4"/>
    <w:rsid w:val="0066466C"/>
    <w:rsid w:val="0067415E"/>
    <w:rsid w:val="00674A11"/>
    <w:rsid w:val="006821CD"/>
    <w:rsid w:val="00682ED1"/>
    <w:rsid w:val="006865B4"/>
    <w:rsid w:val="00687986"/>
    <w:rsid w:val="00694AA3"/>
    <w:rsid w:val="00697B44"/>
    <w:rsid w:val="006A1258"/>
    <w:rsid w:val="006A7149"/>
    <w:rsid w:val="006B5D74"/>
    <w:rsid w:val="006C1404"/>
    <w:rsid w:val="006C1A94"/>
    <w:rsid w:val="006C326A"/>
    <w:rsid w:val="006D4211"/>
    <w:rsid w:val="006D4322"/>
    <w:rsid w:val="006E4CB2"/>
    <w:rsid w:val="006F6A78"/>
    <w:rsid w:val="007009B6"/>
    <w:rsid w:val="007032E9"/>
    <w:rsid w:val="007040B7"/>
    <w:rsid w:val="00704F15"/>
    <w:rsid w:val="00712727"/>
    <w:rsid w:val="00712958"/>
    <w:rsid w:val="00713F41"/>
    <w:rsid w:val="00720799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C2048"/>
    <w:rsid w:val="007C47B5"/>
    <w:rsid w:val="007E21E6"/>
    <w:rsid w:val="00800330"/>
    <w:rsid w:val="00801003"/>
    <w:rsid w:val="00811375"/>
    <w:rsid w:val="00813968"/>
    <w:rsid w:val="0083221A"/>
    <w:rsid w:val="008342DA"/>
    <w:rsid w:val="008360E0"/>
    <w:rsid w:val="00837C85"/>
    <w:rsid w:val="0084112B"/>
    <w:rsid w:val="0084590F"/>
    <w:rsid w:val="008604F7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94064"/>
    <w:rsid w:val="008A5983"/>
    <w:rsid w:val="008B7B08"/>
    <w:rsid w:val="008C14D0"/>
    <w:rsid w:val="008C4B3C"/>
    <w:rsid w:val="008D527B"/>
    <w:rsid w:val="008E3DBF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82338"/>
    <w:rsid w:val="009A0276"/>
    <w:rsid w:val="009A14E3"/>
    <w:rsid w:val="009B3718"/>
    <w:rsid w:val="009B6690"/>
    <w:rsid w:val="009C104C"/>
    <w:rsid w:val="009C107D"/>
    <w:rsid w:val="009D1039"/>
    <w:rsid w:val="009D1B55"/>
    <w:rsid w:val="009D7D7E"/>
    <w:rsid w:val="009E45C0"/>
    <w:rsid w:val="009F5738"/>
    <w:rsid w:val="00A04073"/>
    <w:rsid w:val="00A106F0"/>
    <w:rsid w:val="00A26629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61A"/>
    <w:rsid w:val="00A96CE4"/>
    <w:rsid w:val="00A9794E"/>
    <w:rsid w:val="00A97B11"/>
    <w:rsid w:val="00A97C8C"/>
    <w:rsid w:val="00A97D64"/>
    <w:rsid w:val="00AA5FE0"/>
    <w:rsid w:val="00AB1752"/>
    <w:rsid w:val="00AB303A"/>
    <w:rsid w:val="00AB7545"/>
    <w:rsid w:val="00AC06F4"/>
    <w:rsid w:val="00AC0F3E"/>
    <w:rsid w:val="00AC344A"/>
    <w:rsid w:val="00AD74E3"/>
    <w:rsid w:val="00AE3DD2"/>
    <w:rsid w:val="00AE59C0"/>
    <w:rsid w:val="00AF3032"/>
    <w:rsid w:val="00B0105A"/>
    <w:rsid w:val="00B145B0"/>
    <w:rsid w:val="00B173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004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60AA"/>
    <w:rsid w:val="00C77FED"/>
    <w:rsid w:val="00C92727"/>
    <w:rsid w:val="00CA7845"/>
    <w:rsid w:val="00CB190A"/>
    <w:rsid w:val="00CB2F92"/>
    <w:rsid w:val="00CB49BF"/>
    <w:rsid w:val="00CB5A17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43BEE"/>
    <w:rsid w:val="00D50DC7"/>
    <w:rsid w:val="00D57D66"/>
    <w:rsid w:val="00D620DA"/>
    <w:rsid w:val="00D64941"/>
    <w:rsid w:val="00D64E17"/>
    <w:rsid w:val="00D65405"/>
    <w:rsid w:val="00DB7BED"/>
    <w:rsid w:val="00DD3404"/>
    <w:rsid w:val="00DD4CBF"/>
    <w:rsid w:val="00DE6715"/>
    <w:rsid w:val="00DE79B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0B34"/>
    <w:rsid w:val="00E51E75"/>
    <w:rsid w:val="00E5548F"/>
    <w:rsid w:val="00E64438"/>
    <w:rsid w:val="00E67F6D"/>
    <w:rsid w:val="00E721EE"/>
    <w:rsid w:val="00E8237D"/>
    <w:rsid w:val="00E92ED2"/>
    <w:rsid w:val="00E96256"/>
    <w:rsid w:val="00EA52F5"/>
    <w:rsid w:val="00EB10B4"/>
    <w:rsid w:val="00EB725E"/>
    <w:rsid w:val="00EC2620"/>
    <w:rsid w:val="00EC3FCC"/>
    <w:rsid w:val="00EC50C6"/>
    <w:rsid w:val="00EC56B0"/>
    <w:rsid w:val="00ED5B94"/>
    <w:rsid w:val="00EE5E86"/>
    <w:rsid w:val="00EE5FD9"/>
    <w:rsid w:val="00EF2BA4"/>
    <w:rsid w:val="00EF335C"/>
    <w:rsid w:val="00EF4C9C"/>
    <w:rsid w:val="00EF5493"/>
    <w:rsid w:val="00F1397F"/>
    <w:rsid w:val="00F247E5"/>
    <w:rsid w:val="00F2693F"/>
    <w:rsid w:val="00F34F98"/>
    <w:rsid w:val="00F3519E"/>
    <w:rsid w:val="00F3541B"/>
    <w:rsid w:val="00F417D4"/>
    <w:rsid w:val="00F41D4E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68E4"/>
    <w:rsid w:val="00FA7C4B"/>
    <w:rsid w:val="00FB1053"/>
    <w:rsid w:val="00FB249F"/>
    <w:rsid w:val="00FC17C9"/>
    <w:rsid w:val="00FE06A2"/>
    <w:rsid w:val="00FE79E3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microsoft.com/office/2006/metadata/properties"/>
    <ds:schemaRef ds:uri="http://schemas.microsoft.com/office/infopath/2007/PartnerControls"/>
    <ds:schemaRef ds:uri="5c526cf6-6d1d-4673-a2c2-fd262c1babbc"/>
    <ds:schemaRef ds:uri="d1c11e9e-5d52-465f-89ed-23c3fd784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1723</Words>
  <Characters>9478</Characters>
  <Application>Microsoft Office Word</Application>
  <DocSecurity>0</DocSecurity>
  <PresentationFormat/>
  <Lines>78</Lines>
  <Paragraphs>22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55</cp:revision>
  <cp:lastPrinted>2025-09-11T19:01:00Z</cp:lastPrinted>
  <dcterms:created xsi:type="dcterms:W3CDTF">2025-11-03T20:15:00Z</dcterms:created>
  <dcterms:modified xsi:type="dcterms:W3CDTF">2025-11-20T01:37:00Z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